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795"/>
        <w:gridCol w:w="686"/>
        <w:gridCol w:w="3368"/>
        <w:gridCol w:w="3319"/>
        <w:gridCol w:w="2008"/>
      </w:tblGrid>
      <w:tr w:rsidR="001E41D2" w14:paraId="0498D564" w14:textId="77777777" w:rsidTr="00B23DFE">
        <w:trPr>
          <w:trHeight w:val="530"/>
          <w:tblHeader/>
        </w:trPr>
        <w:tc>
          <w:tcPr>
            <w:tcW w:w="0" w:type="auto"/>
            <w:gridSpan w:val="5"/>
            <w:shd w:val="clear" w:color="auto" w:fill="D9D9D9" w:themeFill="background1" w:themeFillShade="D9"/>
            <w:vAlign w:val="center"/>
          </w:tcPr>
          <w:p w14:paraId="2D443D9E" w14:textId="77777777" w:rsidR="001E41D2" w:rsidRPr="00744A35" w:rsidRDefault="001E41D2" w:rsidP="00B23DFE">
            <w:pPr>
              <w:pStyle w:val="ListParagraph"/>
              <w:numPr>
                <w:ilvl w:val="0"/>
                <w:numId w:val="8"/>
              </w:numPr>
              <w:rPr>
                <w:b/>
                <w:sz w:val="28"/>
                <w:szCs w:val="28"/>
              </w:rPr>
            </w:pPr>
            <w:r w:rsidRPr="00744A35">
              <w:rPr>
                <w:b/>
                <w:sz w:val="28"/>
                <w:szCs w:val="28"/>
              </w:rPr>
              <w:t>Strategic Priority (1) MDG/IADG Achievement</w:t>
            </w:r>
          </w:p>
          <w:p w14:paraId="6D2020D7" w14:textId="5007FC98" w:rsidR="001E41D2" w:rsidRDefault="001E41D2" w:rsidP="00B23DFE">
            <w:pPr>
              <w:rPr>
                <w:b/>
                <w:sz w:val="28"/>
                <w:szCs w:val="28"/>
              </w:rPr>
            </w:pPr>
            <w:r w:rsidRPr="001401DF">
              <w:rPr>
                <w:b/>
                <w:i/>
                <w:sz w:val="24"/>
                <w:szCs w:val="24"/>
              </w:rPr>
              <w:t>Support countries in accelerating achievement of the MDGs and internationally agreed development goals and treaty obligations with equity by assigning priority to poverty eradication guided by national development priorities</w:t>
            </w:r>
          </w:p>
        </w:tc>
      </w:tr>
      <w:tr w:rsidR="004D5A65" w14:paraId="1108B24C" w14:textId="72C2D44C" w:rsidTr="00AE0C34">
        <w:trPr>
          <w:trHeight w:val="305"/>
          <w:tblHeader/>
        </w:trPr>
        <w:tc>
          <w:tcPr>
            <w:tcW w:w="0" w:type="auto"/>
            <w:shd w:val="clear" w:color="auto" w:fill="D9D9D9" w:themeFill="background1" w:themeFillShade="D9"/>
            <w:vAlign w:val="center"/>
          </w:tcPr>
          <w:p w14:paraId="79FD4DCC" w14:textId="77777777" w:rsidR="003848A0" w:rsidRPr="004D5571" w:rsidRDefault="003848A0" w:rsidP="00B23DFE">
            <w:pPr>
              <w:jc w:val="center"/>
              <w:rPr>
                <w:b/>
                <w:sz w:val="24"/>
                <w:szCs w:val="28"/>
              </w:rPr>
            </w:pPr>
            <w:r w:rsidRPr="004D5571">
              <w:rPr>
                <w:b/>
                <w:sz w:val="24"/>
                <w:szCs w:val="28"/>
              </w:rPr>
              <w:t>Outputs</w:t>
            </w:r>
          </w:p>
        </w:tc>
        <w:tc>
          <w:tcPr>
            <w:tcW w:w="0" w:type="auto"/>
            <w:shd w:val="clear" w:color="auto" w:fill="D9D9D9" w:themeFill="background1" w:themeFillShade="D9"/>
            <w:vAlign w:val="center"/>
          </w:tcPr>
          <w:p w14:paraId="040554D1" w14:textId="51987C7B" w:rsidR="003848A0" w:rsidRPr="004D5571" w:rsidRDefault="003848A0" w:rsidP="0038495C">
            <w:pPr>
              <w:jc w:val="center"/>
              <w:rPr>
                <w:b/>
                <w:sz w:val="24"/>
                <w:szCs w:val="28"/>
              </w:rPr>
            </w:pPr>
            <w:r w:rsidRPr="004D5571">
              <w:rPr>
                <w:b/>
                <w:sz w:val="24"/>
                <w:szCs w:val="28"/>
              </w:rPr>
              <w:t>Lead</w:t>
            </w:r>
          </w:p>
        </w:tc>
        <w:tc>
          <w:tcPr>
            <w:tcW w:w="0" w:type="auto"/>
            <w:shd w:val="clear" w:color="auto" w:fill="D9D9D9" w:themeFill="background1" w:themeFillShade="D9"/>
            <w:vAlign w:val="center"/>
          </w:tcPr>
          <w:p w14:paraId="0F4E8203" w14:textId="2A713F84" w:rsidR="003848A0" w:rsidRPr="004D5571" w:rsidRDefault="003848A0" w:rsidP="0038495C">
            <w:pPr>
              <w:jc w:val="center"/>
              <w:rPr>
                <w:b/>
                <w:sz w:val="24"/>
                <w:szCs w:val="28"/>
              </w:rPr>
            </w:pPr>
            <w:r w:rsidRPr="004D5571">
              <w:rPr>
                <w:b/>
                <w:sz w:val="24"/>
                <w:szCs w:val="28"/>
              </w:rPr>
              <w:t>Role of Partners</w:t>
            </w:r>
          </w:p>
        </w:tc>
        <w:tc>
          <w:tcPr>
            <w:tcW w:w="0" w:type="auto"/>
            <w:shd w:val="clear" w:color="auto" w:fill="D9D9D9" w:themeFill="background1" w:themeFillShade="D9"/>
            <w:vAlign w:val="center"/>
          </w:tcPr>
          <w:p w14:paraId="059E86F8" w14:textId="74AF975B" w:rsidR="003848A0" w:rsidRPr="004D5571" w:rsidRDefault="003848A0" w:rsidP="0038495C">
            <w:pPr>
              <w:jc w:val="center"/>
              <w:rPr>
                <w:b/>
                <w:sz w:val="24"/>
                <w:szCs w:val="28"/>
              </w:rPr>
            </w:pPr>
            <w:r w:rsidRPr="004D5571">
              <w:rPr>
                <w:b/>
                <w:sz w:val="24"/>
                <w:szCs w:val="28"/>
              </w:rPr>
              <w:t>Performance Indicators</w:t>
            </w:r>
          </w:p>
        </w:tc>
        <w:tc>
          <w:tcPr>
            <w:tcW w:w="0" w:type="auto"/>
            <w:tcBorders>
              <w:bottom w:val="single" w:sz="4" w:space="0" w:color="auto"/>
            </w:tcBorders>
            <w:shd w:val="clear" w:color="auto" w:fill="D9D9D9" w:themeFill="background1" w:themeFillShade="D9"/>
            <w:vAlign w:val="center"/>
          </w:tcPr>
          <w:p w14:paraId="2DAC9550" w14:textId="7190CC59" w:rsidR="003848A0" w:rsidRPr="004D5571" w:rsidRDefault="003848A0" w:rsidP="0038495C">
            <w:pPr>
              <w:jc w:val="center"/>
              <w:rPr>
                <w:b/>
                <w:sz w:val="24"/>
                <w:szCs w:val="28"/>
              </w:rPr>
            </w:pPr>
            <w:r w:rsidRPr="004D5571">
              <w:rPr>
                <w:b/>
                <w:sz w:val="24"/>
                <w:szCs w:val="28"/>
              </w:rPr>
              <w:t>QCPR</w:t>
            </w:r>
          </w:p>
        </w:tc>
      </w:tr>
      <w:tr w:rsidR="004D5A65" w14:paraId="43BDC57E" w14:textId="2B6AD406" w:rsidTr="00AE0C34">
        <w:tc>
          <w:tcPr>
            <w:tcW w:w="0" w:type="auto"/>
            <w:vMerge w:val="restart"/>
          </w:tcPr>
          <w:p w14:paraId="03BB60F4" w14:textId="349DCEBA" w:rsidR="00ED17C8" w:rsidRPr="001C1B76" w:rsidRDefault="00ED17C8" w:rsidP="00B23DFE">
            <w:pPr>
              <w:pStyle w:val="ListParagraph"/>
              <w:numPr>
                <w:ilvl w:val="0"/>
                <w:numId w:val="1"/>
              </w:numPr>
              <w:ind w:left="540" w:hanging="540"/>
              <w:jc w:val="both"/>
            </w:pPr>
            <w:r w:rsidRPr="001C1B76">
              <w:t>UNDAFs in the AP region highlight efforts to accelerate achievement of the MDGs and IADGs</w:t>
            </w:r>
          </w:p>
          <w:p w14:paraId="15ACBFD0" w14:textId="17BF7DA4" w:rsidR="00ED17C8" w:rsidRPr="001C1B76" w:rsidRDefault="00ED17C8" w:rsidP="00B23DFE">
            <w:pPr>
              <w:pStyle w:val="ListParagraph"/>
              <w:ind w:left="540"/>
              <w:jc w:val="both"/>
            </w:pPr>
          </w:p>
        </w:tc>
        <w:tc>
          <w:tcPr>
            <w:tcW w:w="0" w:type="auto"/>
            <w:vMerge w:val="restart"/>
          </w:tcPr>
          <w:p w14:paraId="47DF9102" w14:textId="1E0E7F3C" w:rsidR="00ED17C8" w:rsidRPr="001C1B76" w:rsidRDefault="00ED17C8" w:rsidP="0038495C">
            <w:pPr>
              <w:ind w:left="56"/>
              <w:jc w:val="center"/>
            </w:pPr>
            <w:r>
              <w:t>PSG</w:t>
            </w:r>
          </w:p>
        </w:tc>
        <w:tc>
          <w:tcPr>
            <w:tcW w:w="0" w:type="auto"/>
          </w:tcPr>
          <w:p w14:paraId="5A6DB4E2" w14:textId="04354D55" w:rsidR="00ED17C8" w:rsidRPr="001C1B76" w:rsidRDefault="007D1AE8" w:rsidP="00B23DFE">
            <w:pPr>
              <w:pStyle w:val="ListParagraph"/>
              <w:numPr>
                <w:ilvl w:val="0"/>
                <w:numId w:val="3"/>
              </w:numPr>
              <w:ind w:left="360"/>
              <w:jc w:val="both"/>
            </w:pPr>
            <w:r>
              <w:t xml:space="preserve">PSG </w:t>
            </w:r>
            <w:r w:rsidR="00065ADF">
              <w:t xml:space="preserve">to review </w:t>
            </w:r>
            <w:r w:rsidRPr="001C1B76">
              <w:t xml:space="preserve">CCAs and UNDAFs </w:t>
            </w:r>
            <w:r>
              <w:t xml:space="preserve">to ensure MDGs and IADGs highlighted </w:t>
            </w:r>
          </w:p>
        </w:tc>
        <w:tc>
          <w:tcPr>
            <w:tcW w:w="0" w:type="auto"/>
          </w:tcPr>
          <w:p w14:paraId="52A100C4" w14:textId="49D84FC3" w:rsidR="00ED17C8" w:rsidRPr="00324ED5" w:rsidRDefault="00ED17C8" w:rsidP="00B821D6">
            <w:pPr>
              <w:pStyle w:val="ListParagraph"/>
              <w:numPr>
                <w:ilvl w:val="0"/>
                <w:numId w:val="3"/>
              </w:numPr>
              <w:ind w:left="360"/>
              <w:jc w:val="both"/>
            </w:pPr>
            <w:r w:rsidRPr="00324ED5">
              <w:t>Number of CCAs and UNDAFs revised on the basis of PSG feedback</w:t>
            </w:r>
          </w:p>
        </w:tc>
        <w:tc>
          <w:tcPr>
            <w:tcW w:w="0" w:type="auto"/>
            <w:vMerge w:val="restart"/>
            <w:tcBorders>
              <w:bottom w:val="nil"/>
            </w:tcBorders>
          </w:tcPr>
          <w:p w14:paraId="05A75286" w14:textId="025C73C5" w:rsidR="00ED17C8" w:rsidRPr="001C1B76" w:rsidRDefault="0038495C" w:rsidP="00B23DFE">
            <w:r>
              <w:t xml:space="preserve">10, </w:t>
            </w:r>
            <w:r w:rsidR="00AE0C34">
              <w:t>14, 15, 42, 70</w:t>
            </w:r>
            <w:r w:rsidR="004D5A65">
              <w:t xml:space="preserve">-73, </w:t>
            </w:r>
            <w:r w:rsidR="00AE0C34">
              <w:t xml:space="preserve">81, 82, 84, 89, </w:t>
            </w:r>
            <w:r w:rsidR="00AE0C34" w:rsidRPr="00307384">
              <w:rPr>
                <w:sz w:val="20"/>
                <w:szCs w:val="20"/>
              </w:rPr>
              <w:t>117</w:t>
            </w:r>
            <w:r w:rsidR="004D5A65">
              <w:rPr>
                <w:sz w:val="20"/>
                <w:szCs w:val="20"/>
              </w:rPr>
              <w:t xml:space="preserve">-120, </w:t>
            </w:r>
            <w:r w:rsidR="004D5A65" w:rsidRPr="004D5A65">
              <w:rPr>
                <w:sz w:val="20"/>
                <w:szCs w:val="20"/>
              </w:rPr>
              <w:t>145</w:t>
            </w:r>
            <w:r w:rsidR="004D5A65">
              <w:rPr>
                <w:sz w:val="20"/>
                <w:szCs w:val="20"/>
              </w:rPr>
              <w:t>-151</w:t>
            </w:r>
          </w:p>
        </w:tc>
      </w:tr>
      <w:tr w:rsidR="004D5A65" w14:paraId="19A696E4" w14:textId="17F14805" w:rsidTr="00AE0C34">
        <w:trPr>
          <w:trHeight w:val="818"/>
        </w:trPr>
        <w:tc>
          <w:tcPr>
            <w:tcW w:w="0" w:type="auto"/>
            <w:vMerge/>
          </w:tcPr>
          <w:p w14:paraId="6F3767B7" w14:textId="3CB4AE25" w:rsidR="00ED17C8" w:rsidRPr="00913ACA" w:rsidRDefault="00ED17C8" w:rsidP="00B23DFE">
            <w:pPr>
              <w:jc w:val="both"/>
              <w:rPr>
                <w:b/>
                <w:sz w:val="24"/>
                <w:szCs w:val="24"/>
              </w:rPr>
            </w:pPr>
          </w:p>
        </w:tc>
        <w:tc>
          <w:tcPr>
            <w:tcW w:w="0" w:type="auto"/>
            <w:vMerge/>
          </w:tcPr>
          <w:p w14:paraId="10E373AA" w14:textId="77777777" w:rsidR="00ED17C8" w:rsidRPr="001C1B76" w:rsidRDefault="00ED17C8" w:rsidP="00F41E65">
            <w:pPr>
              <w:ind w:left="56"/>
              <w:jc w:val="center"/>
            </w:pPr>
          </w:p>
        </w:tc>
        <w:tc>
          <w:tcPr>
            <w:tcW w:w="0" w:type="auto"/>
          </w:tcPr>
          <w:p w14:paraId="34CCB90D" w14:textId="66570E2C" w:rsidR="00ED17C8" w:rsidRDefault="007D1AE8" w:rsidP="00B23DFE">
            <w:pPr>
              <w:pStyle w:val="ListParagraph"/>
              <w:numPr>
                <w:ilvl w:val="0"/>
                <w:numId w:val="4"/>
              </w:numPr>
              <w:jc w:val="both"/>
              <w:rPr>
                <w:sz w:val="24"/>
                <w:szCs w:val="24"/>
              </w:rPr>
            </w:pPr>
            <w:r>
              <w:t>Joint</w:t>
            </w:r>
            <w:r w:rsidRPr="001C1B76">
              <w:t xml:space="preserve"> missions conducted</w:t>
            </w:r>
            <w:r>
              <w:t xml:space="preserve"> to roll out countries to support integration of MAF in UNDAFs </w:t>
            </w:r>
          </w:p>
        </w:tc>
        <w:tc>
          <w:tcPr>
            <w:tcW w:w="0" w:type="auto"/>
          </w:tcPr>
          <w:p w14:paraId="2BBAA0B0" w14:textId="77777777" w:rsidR="007D1AE8" w:rsidRPr="001C1B76" w:rsidRDefault="007D1AE8" w:rsidP="0038495C">
            <w:pPr>
              <w:pStyle w:val="ListParagraph"/>
              <w:numPr>
                <w:ilvl w:val="0"/>
                <w:numId w:val="4"/>
              </w:numPr>
              <w:jc w:val="both"/>
            </w:pPr>
            <w:r w:rsidRPr="001C1B76">
              <w:t xml:space="preserve">Number of MAF missions to UNDAF roll out countries </w:t>
            </w:r>
          </w:p>
          <w:p w14:paraId="3B92CF37" w14:textId="01020E53" w:rsidR="00ED17C8" w:rsidRPr="00C33214" w:rsidRDefault="00ED17C8" w:rsidP="00B23DFE">
            <w:pPr>
              <w:pStyle w:val="ListParagraph"/>
              <w:ind w:left="360"/>
              <w:jc w:val="both"/>
              <w:rPr>
                <w:sz w:val="24"/>
                <w:szCs w:val="24"/>
              </w:rPr>
            </w:pPr>
          </w:p>
        </w:tc>
        <w:tc>
          <w:tcPr>
            <w:tcW w:w="0" w:type="auto"/>
            <w:vMerge/>
            <w:tcBorders>
              <w:top w:val="nil"/>
              <w:bottom w:val="nil"/>
            </w:tcBorders>
          </w:tcPr>
          <w:p w14:paraId="0A245503" w14:textId="77777777" w:rsidR="00ED17C8" w:rsidRPr="00D11BA4" w:rsidRDefault="00ED17C8" w:rsidP="00F41E65">
            <w:pPr>
              <w:jc w:val="both"/>
              <w:rPr>
                <w:sz w:val="24"/>
                <w:szCs w:val="24"/>
              </w:rPr>
            </w:pPr>
          </w:p>
        </w:tc>
      </w:tr>
      <w:tr w:rsidR="004D5A65" w14:paraId="2CE7EAC8" w14:textId="18805190" w:rsidTr="00AE0C34">
        <w:tc>
          <w:tcPr>
            <w:tcW w:w="0" w:type="auto"/>
          </w:tcPr>
          <w:p w14:paraId="26F75D48" w14:textId="62B80C90" w:rsidR="003848A0" w:rsidRPr="001C1B76" w:rsidRDefault="003848A0" w:rsidP="00B23DFE">
            <w:pPr>
              <w:pStyle w:val="ListParagraph"/>
              <w:numPr>
                <w:ilvl w:val="0"/>
                <w:numId w:val="1"/>
              </w:numPr>
              <w:ind w:left="540" w:hanging="540"/>
              <w:jc w:val="both"/>
            </w:pPr>
            <w:r w:rsidRPr="001C1B76">
              <w:t>Regional good practices and lessons on incorporation of M</w:t>
            </w:r>
            <w:r w:rsidR="00FB03B8">
              <w:t>DGs and IADGs shared with UNCTs</w:t>
            </w:r>
          </w:p>
        </w:tc>
        <w:tc>
          <w:tcPr>
            <w:tcW w:w="0" w:type="auto"/>
          </w:tcPr>
          <w:p w14:paraId="21F8671D" w14:textId="2B6B31C5" w:rsidR="003848A0" w:rsidRDefault="003848A0" w:rsidP="0038495C">
            <w:pPr>
              <w:ind w:left="56"/>
              <w:jc w:val="center"/>
            </w:pPr>
            <w:r>
              <w:t>PSG</w:t>
            </w:r>
          </w:p>
        </w:tc>
        <w:tc>
          <w:tcPr>
            <w:tcW w:w="0" w:type="auto"/>
          </w:tcPr>
          <w:p w14:paraId="4A611627" w14:textId="56C8F2E8" w:rsidR="003848A0" w:rsidRDefault="003848A0" w:rsidP="0038495C">
            <w:pPr>
              <w:pStyle w:val="ListParagraph"/>
              <w:numPr>
                <w:ilvl w:val="0"/>
                <w:numId w:val="4"/>
              </w:numPr>
              <w:jc w:val="both"/>
            </w:pPr>
            <w:r>
              <w:t>PSG working with RCOs to identify and document best practice case studies</w:t>
            </w:r>
          </w:p>
          <w:p w14:paraId="4056976B" w14:textId="1AC76F70" w:rsidR="003848A0" w:rsidRPr="001C1B76" w:rsidRDefault="003848A0" w:rsidP="0038495C">
            <w:pPr>
              <w:pStyle w:val="ListParagraph"/>
              <w:ind w:left="360"/>
              <w:jc w:val="both"/>
            </w:pPr>
          </w:p>
        </w:tc>
        <w:tc>
          <w:tcPr>
            <w:tcW w:w="0" w:type="auto"/>
          </w:tcPr>
          <w:p w14:paraId="56D3947F" w14:textId="69E9E188" w:rsidR="003848A0" w:rsidRPr="001C1B76" w:rsidRDefault="003848A0" w:rsidP="0038495C">
            <w:pPr>
              <w:pStyle w:val="ListParagraph"/>
              <w:numPr>
                <w:ilvl w:val="0"/>
                <w:numId w:val="4"/>
              </w:numPr>
              <w:jc w:val="both"/>
            </w:pPr>
            <w:r w:rsidRPr="001C1B76">
              <w:t xml:space="preserve">Number of best practice cases </w:t>
            </w:r>
            <w:r w:rsidR="00A90BCD">
              <w:t>documented</w:t>
            </w:r>
            <w:r w:rsidRPr="001C1B76">
              <w:t>.</w:t>
            </w:r>
          </w:p>
          <w:p w14:paraId="0AF6FCB3" w14:textId="31DCC7A9" w:rsidR="003848A0" w:rsidRPr="001C1B76" w:rsidRDefault="003848A0" w:rsidP="00F41E65">
            <w:pPr>
              <w:pStyle w:val="ListParagraph"/>
              <w:numPr>
                <w:ilvl w:val="0"/>
                <w:numId w:val="4"/>
              </w:numPr>
              <w:jc w:val="both"/>
              <w:rPr>
                <w:rFonts w:asciiTheme="majorHAnsi" w:eastAsiaTheme="majorEastAsia" w:hAnsiTheme="majorHAnsi" w:cstheme="majorBidi"/>
                <w:color w:val="243F60" w:themeColor="accent1" w:themeShade="7F"/>
              </w:rPr>
            </w:pPr>
            <w:r w:rsidRPr="001C1B76">
              <w:t xml:space="preserve">Number of UNCTs that request / utilize best practice examples </w:t>
            </w:r>
            <w:r>
              <w:t>from</w:t>
            </w:r>
            <w:r w:rsidRPr="001C1B76">
              <w:t xml:space="preserve"> UNDG AP</w:t>
            </w:r>
          </w:p>
        </w:tc>
        <w:tc>
          <w:tcPr>
            <w:tcW w:w="0" w:type="auto"/>
            <w:tcBorders>
              <w:top w:val="nil"/>
            </w:tcBorders>
          </w:tcPr>
          <w:p w14:paraId="40490BE9" w14:textId="77777777" w:rsidR="003848A0" w:rsidRPr="00D11BA4" w:rsidRDefault="003848A0" w:rsidP="00F41E65">
            <w:pPr>
              <w:jc w:val="both"/>
              <w:rPr>
                <w:sz w:val="24"/>
                <w:szCs w:val="24"/>
              </w:rPr>
            </w:pPr>
          </w:p>
        </w:tc>
      </w:tr>
    </w:tbl>
    <w:p w14:paraId="5490D8B5" w14:textId="160B7905" w:rsidR="001401DF" w:rsidRDefault="001401DF" w:rsidP="00B23DFE">
      <w:pPr>
        <w:spacing w:after="0" w:line="240" w:lineRule="auto"/>
      </w:pPr>
    </w:p>
    <w:tbl>
      <w:tblPr>
        <w:tblStyle w:val="TableGrid"/>
        <w:tblW w:w="0" w:type="auto"/>
        <w:tblLook w:val="04A0" w:firstRow="1" w:lastRow="0" w:firstColumn="1" w:lastColumn="0" w:noHBand="0" w:noVBand="1"/>
      </w:tblPr>
      <w:tblGrid>
        <w:gridCol w:w="4607"/>
        <w:gridCol w:w="1509"/>
        <w:gridCol w:w="2353"/>
        <w:gridCol w:w="3755"/>
        <w:gridCol w:w="952"/>
      </w:tblGrid>
      <w:tr w:rsidR="001401DF" w14:paraId="6CD1EF76" w14:textId="77777777" w:rsidTr="001401DF">
        <w:trPr>
          <w:trHeight w:val="1133"/>
          <w:tblHeader/>
        </w:trPr>
        <w:tc>
          <w:tcPr>
            <w:tcW w:w="0" w:type="auto"/>
            <w:gridSpan w:val="5"/>
            <w:shd w:val="clear" w:color="auto" w:fill="D9D9D9" w:themeFill="background1" w:themeFillShade="D9"/>
            <w:vAlign w:val="center"/>
          </w:tcPr>
          <w:p w14:paraId="6EC74B25" w14:textId="39BAF68A" w:rsidR="001401DF" w:rsidRPr="00744A35" w:rsidRDefault="001401DF" w:rsidP="00F41E65">
            <w:pPr>
              <w:pStyle w:val="ListParagraph"/>
              <w:numPr>
                <w:ilvl w:val="0"/>
                <w:numId w:val="8"/>
              </w:numPr>
              <w:rPr>
                <w:b/>
                <w:sz w:val="28"/>
                <w:szCs w:val="28"/>
              </w:rPr>
            </w:pPr>
            <w:r w:rsidRPr="00744A35">
              <w:rPr>
                <w:b/>
                <w:sz w:val="28"/>
                <w:szCs w:val="28"/>
              </w:rPr>
              <w:t>Strategic Priority (2) Post-2015 Agenda</w:t>
            </w:r>
          </w:p>
          <w:p w14:paraId="5A9DA50E" w14:textId="2EA2AF5E" w:rsidR="001401DF" w:rsidRPr="004F4189" w:rsidRDefault="001401DF" w:rsidP="00F41E65">
            <w:pPr>
              <w:rPr>
                <w:b/>
                <w:sz w:val="24"/>
                <w:szCs w:val="24"/>
              </w:rPr>
            </w:pPr>
            <w:r w:rsidRPr="004F4189">
              <w:rPr>
                <w:b/>
                <w:i/>
                <w:sz w:val="24"/>
                <w:szCs w:val="24"/>
              </w:rPr>
              <w:t>Facilitate broad-based engagement in the global dialogue on the post-2015 development agenda building on the experience of the MDGs and core UN principles of human rights, equality and sustainability, linking to national development priorities and strategies</w:t>
            </w:r>
          </w:p>
        </w:tc>
      </w:tr>
      <w:tr w:rsidR="0038495C" w14:paraId="4A72E251" w14:textId="64656F5D" w:rsidTr="004D5571">
        <w:trPr>
          <w:trHeight w:val="332"/>
          <w:tblHeader/>
        </w:trPr>
        <w:tc>
          <w:tcPr>
            <w:tcW w:w="0" w:type="auto"/>
            <w:shd w:val="clear" w:color="auto" w:fill="D9D9D9" w:themeFill="background1" w:themeFillShade="D9"/>
            <w:vAlign w:val="center"/>
          </w:tcPr>
          <w:p w14:paraId="5BABF11F" w14:textId="77777777" w:rsidR="004D7737" w:rsidRPr="004D5571" w:rsidRDefault="004D7737" w:rsidP="00B23DFE">
            <w:pPr>
              <w:jc w:val="center"/>
              <w:rPr>
                <w:b/>
                <w:sz w:val="24"/>
                <w:szCs w:val="24"/>
              </w:rPr>
            </w:pPr>
            <w:r w:rsidRPr="004D5571">
              <w:rPr>
                <w:b/>
                <w:sz w:val="24"/>
                <w:szCs w:val="24"/>
              </w:rPr>
              <w:t>Outputs</w:t>
            </w:r>
          </w:p>
        </w:tc>
        <w:tc>
          <w:tcPr>
            <w:tcW w:w="0" w:type="auto"/>
            <w:shd w:val="clear" w:color="auto" w:fill="D9D9D9" w:themeFill="background1" w:themeFillShade="D9"/>
            <w:vAlign w:val="center"/>
          </w:tcPr>
          <w:p w14:paraId="25E67452" w14:textId="071771C1" w:rsidR="004D7737" w:rsidRPr="004D5571" w:rsidRDefault="004D7737" w:rsidP="0038495C">
            <w:pPr>
              <w:jc w:val="center"/>
              <w:rPr>
                <w:b/>
                <w:sz w:val="24"/>
                <w:szCs w:val="24"/>
              </w:rPr>
            </w:pPr>
            <w:r w:rsidRPr="004D5571">
              <w:rPr>
                <w:b/>
                <w:sz w:val="24"/>
                <w:szCs w:val="24"/>
              </w:rPr>
              <w:t>Lead</w:t>
            </w:r>
          </w:p>
        </w:tc>
        <w:tc>
          <w:tcPr>
            <w:tcW w:w="0" w:type="auto"/>
            <w:shd w:val="clear" w:color="auto" w:fill="D9D9D9" w:themeFill="background1" w:themeFillShade="D9"/>
            <w:vAlign w:val="center"/>
          </w:tcPr>
          <w:p w14:paraId="596AC0DD" w14:textId="700ACA24" w:rsidR="004D7737" w:rsidRPr="004D5571" w:rsidRDefault="004D7737" w:rsidP="0038495C">
            <w:pPr>
              <w:jc w:val="center"/>
              <w:rPr>
                <w:b/>
                <w:sz w:val="24"/>
                <w:szCs w:val="24"/>
              </w:rPr>
            </w:pPr>
            <w:r w:rsidRPr="004D5571">
              <w:rPr>
                <w:b/>
                <w:sz w:val="24"/>
                <w:szCs w:val="24"/>
              </w:rPr>
              <w:t>Role of Partners</w:t>
            </w:r>
          </w:p>
        </w:tc>
        <w:tc>
          <w:tcPr>
            <w:tcW w:w="0" w:type="auto"/>
            <w:shd w:val="clear" w:color="auto" w:fill="D9D9D9" w:themeFill="background1" w:themeFillShade="D9"/>
            <w:vAlign w:val="center"/>
          </w:tcPr>
          <w:p w14:paraId="6E4E1517" w14:textId="5642BD73" w:rsidR="004D7737" w:rsidRPr="004D5571" w:rsidRDefault="004D7737" w:rsidP="0038495C">
            <w:pPr>
              <w:jc w:val="center"/>
              <w:rPr>
                <w:b/>
                <w:sz w:val="24"/>
                <w:szCs w:val="24"/>
              </w:rPr>
            </w:pPr>
            <w:r w:rsidRPr="004D5571">
              <w:rPr>
                <w:b/>
                <w:sz w:val="24"/>
                <w:szCs w:val="24"/>
              </w:rPr>
              <w:t>Performance Indicators</w:t>
            </w:r>
          </w:p>
        </w:tc>
        <w:tc>
          <w:tcPr>
            <w:tcW w:w="0" w:type="auto"/>
            <w:shd w:val="clear" w:color="auto" w:fill="D9D9D9" w:themeFill="background1" w:themeFillShade="D9"/>
            <w:vAlign w:val="center"/>
          </w:tcPr>
          <w:p w14:paraId="448C0399" w14:textId="68F9B898" w:rsidR="004D7737" w:rsidRPr="004D5571" w:rsidRDefault="004D7737" w:rsidP="0038495C">
            <w:pPr>
              <w:jc w:val="center"/>
              <w:rPr>
                <w:b/>
                <w:sz w:val="24"/>
                <w:szCs w:val="24"/>
              </w:rPr>
            </w:pPr>
            <w:r w:rsidRPr="004D5571">
              <w:rPr>
                <w:b/>
                <w:sz w:val="24"/>
                <w:szCs w:val="24"/>
              </w:rPr>
              <w:t>QCPR</w:t>
            </w:r>
          </w:p>
        </w:tc>
      </w:tr>
      <w:tr w:rsidR="00065ADF" w14:paraId="7338C61F" w14:textId="7982FE4D" w:rsidTr="001401DF">
        <w:trPr>
          <w:trHeight w:val="1124"/>
        </w:trPr>
        <w:tc>
          <w:tcPr>
            <w:tcW w:w="0" w:type="auto"/>
          </w:tcPr>
          <w:p w14:paraId="0D1C6DFD" w14:textId="0514B713" w:rsidR="004D7737" w:rsidRPr="001C1B76" w:rsidRDefault="004D7737" w:rsidP="00B23DFE">
            <w:pPr>
              <w:pStyle w:val="ListParagraph"/>
              <w:numPr>
                <w:ilvl w:val="0"/>
                <w:numId w:val="9"/>
              </w:numPr>
              <w:ind w:left="540" w:hanging="540"/>
              <w:jc w:val="both"/>
              <w:rPr>
                <w:b/>
              </w:rPr>
            </w:pPr>
            <w:r w:rsidRPr="001C1B76">
              <w:t>Regional level inputs contribute to the Post 2015 development agenda (in coordination with RCM/ESCAP)</w:t>
            </w:r>
          </w:p>
        </w:tc>
        <w:tc>
          <w:tcPr>
            <w:tcW w:w="0" w:type="auto"/>
          </w:tcPr>
          <w:p w14:paraId="213478D3" w14:textId="750BF67D" w:rsidR="004D7737" w:rsidRPr="004D5571" w:rsidRDefault="001401DF" w:rsidP="0038495C">
            <w:pPr>
              <w:jc w:val="center"/>
            </w:pPr>
            <w:r>
              <w:t>UNDG</w:t>
            </w:r>
          </w:p>
        </w:tc>
        <w:tc>
          <w:tcPr>
            <w:tcW w:w="0" w:type="auto"/>
          </w:tcPr>
          <w:p w14:paraId="138145A7" w14:textId="0F5C028E" w:rsidR="004D7737" w:rsidRPr="001E6B23" w:rsidRDefault="004D7737" w:rsidP="0038495C">
            <w:pPr>
              <w:pStyle w:val="ListParagraph"/>
              <w:numPr>
                <w:ilvl w:val="0"/>
                <w:numId w:val="4"/>
              </w:numPr>
              <w:jc w:val="both"/>
            </w:pPr>
            <w:r w:rsidRPr="001C1B76">
              <w:t>Regional meetings and consultations organized</w:t>
            </w:r>
          </w:p>
        </w:tc>
        <w:tc>
          <w:tcPr>
            <w:tcW w:w="0" w:type="auto"/>
          </w:tcPr>
          <w:p w14:paraId="63BD6D1B" w14:textId="6CC42F21" w:rsidR="00065ADF" w:rsidRDefault="004D7737" w:rsidP="0038495C">
            <w:pPr>
              <w:pStyle w:val="ListParagraph"/>
              <w:numPr>
                <w:ilvl w:val="0"/>
                <w:numId w:val="4"/>
              </w:numPr>
              <w:jc w:val="both"/>
            </w:pPr>
            <w:r w:rsidRPr="001C1B76">
              <w:t xml:space="preserve">Number of regional meetings on Post 2015 conducted in consultation with or facilitated by UNDG </w:t>
            </w:r>
            <w:r w:rsidR="00FB03B8">
              <w:t>A</w:t>
            </w:r>
            <w:r w:rsidRPr="001C1B76">
              <w:t>P</w:t>
            </w:r>
          </w:p>
          <w:p w14:paraId="16B43E42" w14:textId="70EA3BE9" w:rsidR="004D7737" w:rsidRPr="001C1B76" w:rsidRDefault="00065ADF" w:rsidP="0038495C">
            <w:pPr>
              <w:pStyle w:val="ListParagraph"/>
              <w:numPr>
                <w:ilvl w:val="0"/>
                <w:numId w:val="4"/>
              </w:numPr>
              <w:jc w:val="both"/>
            </w:pPr>
            <w:r>
              <w:t>Successful launching of UNDG AP project on Post 2015</w:t>
            </w:r>
            <w:r w:rsidR="004D7737" w:rsidRPr="001C1B76">
              <w:t xml:space="preserve"> </w:t>
            </w:r>
          </w:p>
        </w:tc>
        <w:tc>
          <w:tcPr>
            <w:tcW w:w="0" w:type="auto"/>
          </w:tcPr>
          <w:p w14:paraId="1BC5180F" w14:textId="00042C27" w:rsidR="004D7737" w:rsidRPr="00F41E65" w:rsidRDefault="0038495C" w:rsidP="0038495C">
            <w:pPr>
              <w:keepNext/>
              <w:keepLines/>
              <w:spacing w:before="200" w:line="276" w:lineRule="auto"/>
              <w:jc w:val="both"/>
              <w:outlineLvl w:val="4"/>
            </w:pPr>
            <w:r>
              <w:t xml:space="preserve">10, </w:t>
            </w:r>
            <w:r w:rsidRPr="00F41E65">
              <w:t>14, 15</w:t>
            </w:r>
            <w:r>
              <w:t>, 73</w:t>
            </w:r>
          </w:p>
        </w:tc>
      </w:tr>
      <w:tr w:rsidR="00065ADF" w14:paraId="08F01FF9" w14:textId="33CB4346" w:rsidTr="00F41E65">
        <w:trPr>
          <w:trHeight w:val="179"/>
        </w:trPr>
        <w:tc>
          <w:tcPr>
            <w:tcW w:w="0" w:type="auto"/>
          </w:tcPr>
          <w:p w14:paraId="502E6879" w14:textId="324F570E" w:rsidR="004D7737" w:rsidRPr="001C1B76" w:rsidRDefault="004D7737" w:rsidP="00B23DFE">
            <w:pPr>
              <w:pStyle w:val="ListParagraph"/>
              <w:numPr>
                <w:ilvl w:val="0"/>
                <w:numId w:val="9"/>
              </w:numPr>
              <w:ind w:left="540" w:hanging="540"/>
              <w:jc w:val="both"/>
            </w:pPr>
            <w:r w:rsidRPr="001C1B76">
              <w:t xml:space="preserve">Regional </w:t>
            </w:r>
            <w:r w:rsidR="00065ADF">
              <w:t xml:space="preserve">Working Group / </w:t>
            </w:r>
            <w:r w:rsidRPr="001C1B76">
              <w:t>Task Team papers (and case studies) are utilized by UNCTs as part of UN contribution to post 2015 debate</w:t>
            </w:r>
          </w:p>
          <w:p w14:paraId="641588D3" w14:textId="2E98A722" w:rsidR="004D7737" w:rsidRPr="001C1B76" w:rsidRDefault="004D7737" w:rsidP="0038495C">
            <w:pPr>
              <w:jc w:val="both"/>
            </w:pPr>
            <w:r w:rsidRPr="001C1B76">
              <w:t xml:space="preserve"> </w:t>
            </w:r>
          </w:p>
        </w:tc>
        <w:tc>
          <w:tcPr>
            <w:tcW w:w="0" w:type="auto"/>
          </w:tcPr>
          <w:p w14:paraId="2DDCB4F9" w14:textId="23FF4F8C" w:rsidR="004D7737" w:rsidRDefault="00065ADF" w:rsidP="0038495C">
            <w:pPr>
              <w:jc w:val="center"/>
            </w:pPr>
            <w:r>
              <w:t xml:space="preserve">Working Groups / </w:t>
            </w:r>
            <w:r w:rsidR="00952978">
              <w:t>Task Teams</w:t>
            </w:r>
          </w:p>
        </w:tc>
        <w:tc>
          <w:tcPr>
            <w:tcW w:w="0" w:type="auto"/>
          </w:tcPr>
          <w:p w14:paraId="2D68C3DD" w14:textId="63503373" w:rsidR="004D7737" w:rsidRDefault="004D7737" w:rsidP="0038495C">
            <w:pPr>
              <w:pStyle w:val="ListParagraph"/>
              <w:numPr>
                <w:ilvl w:val="0"/>
                <w:numId w:val="4"/>
              </w:numPr>
              <w:jc w:val="both"/>
            </w:pPr>
            <w:r>
              <w:t>Country case studies d</w:t>
            </w:r>
            <w:r w:rsidR="00FB03B8">
              <w:t>eveloped and circulated</w:t>
            </w:r>
          </w:p>
          <w:p w14:paraId="4CC79CA1" w14:textId="2EFA0D2D" w:rsidR="004D7737" w:rsidRPr="001C1B76" w:rsidRDefault="004D7737" w:rsidP="0038495C">
            <w:pPr>
              <w:pStyle w:val="ListParagraph"/>
              <w:numPr>
                <w:ilvl w:val="0"/>
                <w:numId w:val="4"/>
              </w:numPr>
              <w:jc w:val="both"/>
            </w:pPr>
            <w:r>
              <w:t>Follow up country missions conducted</w:t>
            </w:r>
          </w:p>
        </w:tc>
        <w:tc>
          <w:tcPr>
            <w:tcW w:w="0" w:type="auto"/>
          </w:tcPr>
          <w:p w14:paraId="0FFC1F4E" w14:textId="3E0A688C" w:rsidR="004D5571" w:rsidRPr="001C1B76" w:rsidRDefault="004D5571" w:rsidP="0038495C">
            <w:pPr>
              <w:pStyle w:val="ListParagraph"/>
              <w:numPr>
                <w:ilvl w:val="0"/>
                <w:numId w:val="4"/>
              </w:numPr>
              <w:jc w:val="both"/>
            </w:pPr>
            <w:r w:rsidRPr="001C1B76">
              <w:t xml:space="preserve">Number of case studies related to </w:t>
            </w:r>
            <w:r w:rsidR="00FB03B8">
              <w:t>WG/</w:t>
            </w:r>
            <w:r w:rsidRPr="001C1B76">
              <w:t>TT pa</w:t>
            </w:r>
            <w:r w:rsidR="00FB03B8">
              <w:t>pers developed and disseminated</w:t>
            </w:r>
          </w:p>
          <w:p w14:paraId="6D75CBD6" w14:textId="5649B8B8" w:rsidR="004D7737" w:rsidRPr="001C1B76" w:rsidRDefault="004D7737" w:rsidP="0038495C">
            <w:pPr>
              <w:pStyle w:val="ListParagraph"/>
              <w:numPr>
                <w:ilvl w:val="0"/>
                <w:numId w:val="4"/>
              </w:numPr>
              <w:jc w:val="both"/>
            </w:pPr>
            <w:r w:rsidRPr="001C1B76">
              <w:t xml:space="preserve">Number of requests for follow up support at the country level </w:t>
            </w:r>
          </w:p>
        </w:tc>
        <w:tc>
          <w:tcPr>
            <w:tcW w:w="0" w:type="auto"/>
          </w:tcPr>
          <w:p w14:paraId="5B19D43D" w14:textId="3B1E7224" w:rsidR="004D7737" w:rsidRPr="00F41E65" w:rsidRDefault="0038495C" w:rsidP="0038495C">
            <w:pPr>
              <w:keepNext/>
              <w:keepLines/>
              <w:spacing w:before="200" w:line="276" w:lineRule="auto"/>
              <w:jc w:val="both"/>
              <w:outlineLvl w:val="4"/>
            </w:pPr>
            <w:r>
              <w:t xml:space="preserve">10, </w:t>
            </w:r>
            <w:r w:rsidRPr="00F41E65">
              <w:t>14, 15</w:t>
            </w:r>
            <w:r>
              <w:t>, 73</w:t>
            </w:r>
          </w:p>
        </w:tc>
      </w:tr>
    </w:tbl>
    <w:p w14:paraId="65FC189F" w14:textId="102FA77F" w:rsidR="00614B7D" w:rsidRDefault="00614B7D" w:rsidP="00B23DFE">
      <w:pPr>
        <w:spacing w:after="0"/>
      </w:pPr>
    </w:p>
    <w:tbl>
      <w:tblPr>
        <w:tblStyle w:val="TableGrid"/>
        <w:tblW w:w="0" w:type="auto"/>
        <w:tblLook w:val="04A0" w:firstRow="1" w:lastRow="0" w:firstColumn="1" w:lastColumn="0" w:noHBand="0" w:noVBand="1"/>
      </w:tblPr>
      <w:tblGrid>
        <w:gridCol w:w="3554"/>
        <w:gridCol w:w="838"/>
        <w:gridCol w:w="3107"/>
        <w:gridCol w:w="4814"/>
        <w:gridCol w:w="863"/>
      </w:tblGrid>
      <w:tr w:rsidR="001401DF" w14:paraId="33CE94BA" w14:textId="77777777" w:rsidTr="001401DF">
        <w:trPr>
          <w:trHeight w:val="530"/>
        </w:trPr>
        <w:tc>
          <w:tcPr>
            <w:tcW w:w="0" w:type="auto"/>
            <w:gridSpan w:val="5"/>
            <w:shd w:val="clear" w:color="auto" w:fill="D9D9D9" w:themeFill="background1" w:themeFillShade="D9"/>
            <w:vAlign w:val="center"/>
          </w:tcPr>
          <w:p w14:paraId="449B1B96" w14:textId="77777777" w:rsidR="001401DF" w:rsidRDefault="001401DF" w:rsidP="00B23DFE">
            <w:pPr>
              <w:pStyle w:val="ListParagraph"/>
              <w:numPr>
                <w:ilvl w:val="0"/>
                <w:numId w:val="8"/>
              </w:numPr>
              <w:rPr>
                <w:b/>
                <w:sz w:val="28"/>
                <w:szCs w:val="28"/>
              </w:rPr>
            </w:pPr>
            <w:r w:rsidRPr="003D4D85">
              <w:rPr>
                <w:b/>
                <w:sz w:val="28"/>
                <w:szCs w:val="28"/>
              </w:rPr>
              <w:t>Strategic Priority (3) Crisis/Post-Crisis Transition</w:t>
            </w:r>
          </w:p>
          <w:p w14:paraId="17A1C350" w14:textId="3A3B2FC5" w:rsidR="001401DF" w:rsidRPr="001401DF" w:rsidRDefault="001401DF" w:rsidP="00F41E65">
            <w:pPr>
              <w:rPr>
                <w:b/>
                <w:sz w:val="28"/>
                <w:szCs w:val="28"/>
              </w:rPr>
            </w:pPr>
            <w:r w:rsidRPr="003D4D85">
              <w:rPr>
                <w:b/>
                <w:i/>
                <w:sz w:val="24"/>
                <w:szCs w:val="24"/>
              </w:rPr>
              <w:t>Help build resilient societies and deliver effective support for sustainable recovery in crisis and post-crisis countries by ensuring mutually reinforcing linkages between the political, development, humanitarian, rule of law, human rights and social and security dimensions of UN engagement</w:t>
            </w:r>
          </w:p>
        </w:tc>
      </w:tr>
      <w:tr w:rsidR="007D1AE8" w14:paraId="69232DFB" w14:textId="4550C0EF" w:rsidTr="00782123">
        <w:trPr>
          <w:trHeight w:val="530"/>
        </w:trPr>
        <w:tc>
          <w:tcPr>
            <w:tcW w:w="0" w:type="auto"/>
            <w:shd w:val="clear" w:color="auto" w:fill="D9D9D9" w:themeFill="background1" w:themeFillShade="D9"/>
            <w:vAlign w:val="center"/>
          </w:tcPr>
          <w:p w14:paraId="1444DC38" w14:textId="77777777" w:rsidR="004D7737" w:rsidRPr="00782123" w:rsidRDefault="004D7737" w:rsidP="00B23DFE">
            <w:pPr>
              <w:jc w:val="center"/>
              <w:rPr>
                <w:b/>
                <w:sz w:val="28"/>
                <w:szCs w:val="28"/>
              </w:rPr>
            </w:pPr>
            <w:r w:rsidRPr="00782123">
              <w:rPr>
                <w:b/>
                <w:sz w:val="28"/>
                <w:szCs w:val="28"/>
              </w:rPr>
              <w:t>Outputs</w:t>
            </w:r>
          </w:p>
        </w:tc>
        <w:tc>
          <w:tcPr>
            <w:tcW w:w="0" w:type="auto"/>
            <w:shd w:val="clear" w:color="auto" w:fill="D9D9D9" w:themeFill="background1" w:themeFillShade="D9"/>
            <w:vAlign w:val="center"/>
          </w:tcPr>
          <w:p w14:paraId="4BF8DBD3" w14:textId="5A8F2A5C" w:rsidR="004D7737" w:rsidRPr="00782123" w:rsidDel="004D7737" w:rsidRDefault="004D7737" w:rsidP="00B23DFE">
            <w:pPr>
              <w:jc w:val="center"/>
              <w:rPr>
                <w:b/>
                <w:sz w:val="28"/>
                <w:szCs w:val="28"/>
              </w:rPr>
            </w:pPr>
            <w:r w:rsidRPr="00782123">
              <w:rPr>
                <w:b/>
                <w:sz w:val="28"/>
                <w:szCs w:val="28"/>
              </w:rPr>
              <w:t>Lead</w:t>
            </w:r>
          </w:p>
        </w:tc>
        <w:tc>
          <w:tcPr>
            <w:tcW w:w="0" w:type="auto"/>
            <w:shd w:val="clear" w:color="auto" w:fill="D9D9D9" w:themeFill="background1" w:themeFillShade="D9"/>
            <w:vAlign w:val="center"/>
          </w:tcPr>
          <w:p w14:paraId="01F95212" w14:textId="4F2B8040" w:rsidR="004D7737" w:rsidRPr="00782123" w:rsidRDefault="004D7737" w:rsidP="00F41E65">
            <w:pPr>
              <w:jc w:val="center"/>
              <w:rPr>
                <w:rFonts w:asciiTheme="majorHAnsi" w:eastAsiaTheme="majorEastAsia" w:hAnsiTheme="majorHAnsi" w:cstheme="majorBidi"/>
                <w:b/>
                <w:color w:val="243F60" w:themeColor="accent1" w:themeShade="7F"/>
                <w:sz w:val="28"/>
                <w:szCs w:val="28"/>
              </w:rPr>
            </w:pPr>
            <w:r w:rsidRPr="00782123">
              <w:rPr>
                <w:b/>
                <w:sz w:val="28"/>
                <w:szCs w:val="28"/>
              </w:rPr>
              <w:t>Role of Partners</w:t>
            </w:r>
          </w:p>
        </w:tc>
        <w:tc>
          <w:tcPr>
            <w:tcW w:w="0" w:type="auto"/>
            <w:shd w:val="clear" w:color="auto" w:fill="D9D9D9" w:themeFill="background1" w:themeFillShade="D9"/>
            <w:vAlign w:val="center"/>
          </w:tcPr>
          <w:p w14:paraId="30C1120F" w14:textId="6760A726" w:rsidR="004D7737" w:rsidRPr="00782123" w:rsidRDefault="004D7737" w:rsidP="00F41E65">
            <w:pPr>
              <w:jc w:val="center"/>
              <w:rPr>
                <w:rFonts w:asciiTheme="majorHAnsi" w:eastAsiaTheme="majorEastAsia" w:hAnsiTheme="majorHAnsi" w:cstheme="majorBidi"/>
                <w:b/>
                <w:color w:val="243F60" w:themeColor="accent1" w:themeShade="7F"/>
                <w:sz w:val="28"/>
                <w:szCs w:val="28"/>
              </w:rPr>
            </w:pPr>
            <w:r w:rsidRPr="00782123">
              <w:rPr>
                <w:b/>
                <w:sz w:val="28"/>
                <w:szCs w:val="28"/>
              </w:rPr>
              <w:t>Performance Indicators</w:t>
            </w:r>
          </w:p>
        </w:tc>
        <w:tc>
          <w:tcPr>
            <w:tcW w:w="0" w:type="auto"/>
            <w:shd w:val="clear" w:color="auto" w:fill="D9D9D9" w:themeFill="background1" w:themeFillShade="D9"/>
            <w:vAlign w:val="center"/>
          </w:tcPr>
          <w:p w14:paraId="79DE8863" w14:textId="52E3F9B4" w:rsidR="004D7737" w:rsidRPr="00782123" w:rsidRDefault="004D7737" w:rsidP="00F41E65">
            <w:pPr>
              <w:jc w:val="center"/>
              <w:rPr>
                <w:rFonts w:asciiTheme="majorHAnsi" w:eastAsiaTheme="majorEastAsia" w:hAnsiTheme="majorHAnsi" w:cstheme="majorBidi"/>
                <w:b/>
                <w:color w:val="243F60" w:themeColor="accent1" w:themeShade="7F"/>
                <w:sz w:val="28"/>
                <w:szCs w:val="28"/>
              </w:rPr>
            </w:pPr>
            <w:r w:rsidRPr="00782123">
              <w:rPr>
                <w:b/>
                <w:sz w:val="28"/>
                <w:szCs w:val="28"/>
              </w:rPr>
              <w:t>QCPR</w:t>
            </w:r>
          </w:p>
        </w:tc>
      </w:tr>
      <w:tr w:rsidR="007D1AE8" w14:paraId="2A8AE70F" w14:textId="7D624282" w:rsidTr="004D7737">
        <w:tc>
          <w:tcPr>
            <w:tcW w:w="0" w:type="auto"/>
          </w:tcPr>
          <w:p w14:paraId="767E74EF" w14:textId="17FC425C" w:rsidR="004D7737" w:rsidRPr="001C1B76" w:rsidRDefault="004D7737" w:rsidP="00B23DFE">
            <w:pPr>
              <w:pStyle w:val="ListParagraph"/>
              <w:numPr>
                <w:ilvl w:val="0"/>
                <w:numId w:val="10"/>
              </w:numPr>
              <w:ind w:left="540" w:hanging="540"/>
              <w:jc w:val="both"/>
            </w:pPr>
            <w:r w:rsidRPr="001C1B76">
              <w:t>Quality support and advice provided to countries in transition and in particular those rolling out UNDAFs in 2013/14</w:t>
            </w:r>
          </w:p>
          <w:p w14:paraId="29B328F2" w14:textId="77777777" w:rsidR="004D7737" w:rsidRPr="001C1B76" w:rsidRDefault="004D7737" w:rsidP="00B23DFE">
            <w:pPr>
              <w:jc w:val="both"/>
            </w:pPr>
          </w:p>
          <w:p w14:paraId="05A7E54E" w14:textId="6E8666FA" w:rsidR="004D7737" w:rsidRPr="001C1B76" w:rsidRDefault="004D7737" w:rsidP="00B23DFE">
            <w:pPr>
              <w:pStyle w:val="ListParagraph"/>
              <w:ind w:left="360"/>
              <w:jc w:val="both"/>
            </w:pPr>
          </w:p>
        </w:tc>
        <w:tc>
          <w:tcPr>
            <w:tcW w:w="0" w:type="auto"/>
          </w:tcPr>
          <w:p w14:paraId="57C5CE7B" w14:textId="2E3AB9FE" w:rsidR="004D7737" w:rsidRPr="001C1B76" w:rsidRDefault="005C5F78" w:rsidP="00FB03B8">
            <w:pPr>
              <w:jc w:val="center"/>
            </w:pPr>
            <w:r>
              <w:t xml:space="preserve">UNDG </w:t>
            </w:r>
            <w:r w:rsidR="00FB03B8">
              <w:t>AP</w:t>
            </w:r>
          </w:p>
        </w:tc>
        <w:tc>
          <w:tcPr>
            <w:tcW w:w="0" w:type="auto"/>
          </w:tcPr>
          <w:p w14:paraId="03B9DAC2" w14:textId="0C09FF4C" w:rsidR="005C5F78" w:rsidRDefault="005C5F78" w:rsidP="00B23DFE">
            <w:pPr>
              <w:pStyle w:val="ListParagraph"/>
              <w:numPr>
                <w:ilvl w:val="0"/>
                <w:numId w:val="3"/>
              </w:numPr>
              <w:ind w:left="360"/>
              <w:jc w:val="both"/>
            </w:pPr>
            <w:r>
              <w:t>High level interagency mission to transition countries conducted under the auspices of the UNDG AP</w:t>
            </w:r>
          </w:p>
          <w:p w14:paraId="069EA96A" w14:textId="04846380" w:rsidR="004D7737" w:rsidRPr="001C1B76" w:rsidRDefault="007D1AE8" w:rsidP="00B23DFE">
            <w:pPr>
              <w:pStyle w:val="ListParagraph"/>
              <w:numPr>
                <w:ilvl w:val="0"/>
                <w:numId w:val="3"/>
              </w:numPr>
              <w:ind w:left="360"/>
              <w:jc w:val="both"/>
            </w:pPr>
            <w:r>
              <w:t>UNDG members-led</w:t>
            </w:r>
            <w:r w:rsidR="005C5F78">
              <w:t xml:space="preserve"> training</w:t>
            </w:r>
          </w:p>
        </w:tc>
        <w:tc>
          <w:tcPr>
            <w:tcW w:w="0" w:type="auto"/>
          </w:tcPr>
          <w:p w14:paraId="334D983A" w14:textId="2671D16E" w:rsidR="004D7737" w:rsidRPr="001C1B76" w:rsidRDefault="00FB03B8" w:rsidP="00B23DFE">
            <w:pPr>
              <w:pStyle w:val="ListParagraph"/>
              <w:numPr>
                <w:ilvl w:val="0"/>
                <w:numId w:val="3"/>
              </w:numPr>
              <w:ind w:left="360"/>
              <w:jc w:val="both"/>
            </w:pPr>
            <w:r>
              <w:t xml:space="preserve">Number of </w:t>
            </w:r>
            <w:r w:rsidR="004D7737" w:rsidRPr="001C1B76">
              <w:t xml:space="preserve">UNDG-facilitated engagements with transition countries </w:t>
            </w:r>
          </w:p>
          <w:p w14:paraId="78614491" w14:textId="0D4692D4" w:rsidR="004D7737" w:rsidRPr="00782123" w:rsidRDefault="004D7737" w:rsidP="00B23DFE">
            <w:pPr>
              <w:pStyle w:val="ListParagraph"/>
              <w:numPr>
                <w:ilvl w:val="0"/>
                <w:numId w:val="3"/>
              </w:numPr>
              <w:ind w:left="360"/>
              <w:jc w:val="both"/>
            </w:pPr>
            <w:r w:rsidRPr="001C1B76">
              <w:t>Number of dedicated trainings on conflict and transition</w:t>
            </w:r>
            <w:r w:rsidR="007D1AE8">
              <w:t>, and disaster risk reduction and preparedness,</w:t>
            </w:r>
            <w:r w:rsidRPr="001C1B76">
              <w:t xml:space="preserve"> supported (directly or indirectly) through the UNDG AP</w:t>
            </w:r>
            <w:r w:rsidR="007D1AE8">
              <w:t xml:space="preserve"> members</w:t>
            </w:r>
          </w:p>
        </w:tc>
        <w:tc>
          <w:tcPr>
            <w:tcW w:w="0" w:type="auto"/>
          </w:tcPr>
          <w:p w14:paraId="469057F3" w14:textId="21B0627D" w:rsidR="004D7737" w:rsidRPr="00B23DFE" w:rsidRDefault="00AE0C34" w:rsidP="00F41E65">
            <w:pPr>
              <w:jc w:val="both"/>
            </w:pPr>
            <w:r w:rsidRPr="00B23DFE">
              <w:t>94-108</w:t>
            </w:r>
          </w:p>
        </w:tc>
      </w:tr>
    </w:tbl>
    <w:p w14:paraId="01A8D6B8" w14:textId="77777777" w:rsidR="00D03144" w:rsidRDefault="00D03144" w:rsidP="00B23DFE">
      <w:pPr>
        <w:spacing w:after="0" w:line="240" w:lineRule="auto"/>
      </w:pPr>
    </w:p>
    <w:p w14:paraId="2A120D02" w14:textId="77777777" w:rsidR="00744A35" w:rsidRDefault="00744A35" w:rsidP="00B23DFE">
      <w:pPr>
        <w:spacing w:after="0" w:line="240" w:lineRule="auto"/>
      </w:pPr>
    </w:p>
    <w:tbl>
      <w:tblPr>
        <w:tblStyle w:val="TableGrid"/>
        <w:tblW w:w="0" w:type="auto"/>
        <w:tblLook w:val="04A0" w:firstRow="1" w:lastRow="0" w:firstColumn="1" w:lastColumn="0" w:noHBand="0" w:noVBand="1"/>
      </w:tblPr>
      <w:tblGrid>
        <w:gridCol w:w="4106"/>
        <w:gridCol w:w="873"/>
        <w:gridCol w:w="3278"/>
        <w:gridCol w:w="3147"/>
        <w:gridCol w:w="1772"/>
      </w:tblGrid>
      <w:tr w:rsidR="00DE040F" w14:paraId="32E1AF49" w14:textId="77777777" w:rsidTr="00B23DFE">
        <w:trPr>
          <w:trHeight w:val="530"/>
        </w:trPr>
        <w:tc>
          <w:tcPr>
            <w:tcW w:w="0" w:type="auto"/>
            <w:gridSpan w:val="5"/>
            <w:shd w:val="clear" w:color="auto" w:fill="D9D9D9" w:themeFill="background1" w:themeFillShade="D9"/>
            <w:vAlign w:val="center"/>
          </w:tcPr>
          <w:p w14:paraId="585EE7EA" w14:textId="77777777" w:rsidR="00DE040F" w:rsidRPr="00744A35" w:rsidRDefault="00DE040F" w:rsidP="00B23DFE">
            <w:pPr>
              <w:pStyle w:val="ListParagraph"/>
              <w:numPr>
                <w:ilvl w:val="0"/>
                <w:numId w:val="8"/>
              </w:numPr>
              <w:rPr>
                <w:b/>
                <w:sz w:val="28"/>
                <w:szCs w:val="28"/>
              </w:rPr>
            </w:pPr>
            <w:r w:rsidRPr="00744A35">
              <w:rPr>
                <w:b/>
                <w:sz w:val="28"/>
                <w:szCs w:val="28"/>
              </w:rPr>
              <w:t>Strategic Priority (4) National Capacity Development and Development Effectiveness</w:t>
            </w:r>
          </w:p>
          <w:p w14:paraId="71A71BC8" w14:textId="6659A0BE" w:rsidR="00DE040F" w:rsidRPr="00DE040F" w:rsidRDefault="00DE040F" w:rsidP="00B23DFE">
            <w:pPr>
              <w:rPr>
                <w:b/>
                <w:sz w:val="24"/>
                <w:szCs w:val="24"/>
              </w:rPr>
            </w:pPr>
            <w:r w:rsidRPr="00DE040F">
              <w:rPr>
                <w:b/>
                <w:i/>
                <w:sz w:val="24"/>
                <w:szCs w:val="24"/>
              </w:rPr>
              <w:t>Strengthen support for national capacity development, including through “upstream” policy and programme advice, incentivizing the use of national systems, sharing of good practices and lessons learned, and strengthening the normative approach and operational linkages, including human rights and gender equality</w:t>
            </w:r>
          </w:p>
        </w:tc>
      </w:tr>
      <w:tr w:rsidR="00B23DFE" w14:paraId="49F65FCC" w14:textId="6DA2BA48" w:rsidTr="009F757E">
        <w:trPr>
          <w:trHeight w:val="530"/>
        </w:trPr>
        <w:tc>
          <w:tcPr>
            <w:tcW w:w="0" w:type="auto"/>
            <w:shd w:val="clear" w:color="auto" w:fill="D9D9D9" w:themeFill="background1" w:themeFillShade="D9"/>
            <w:vAlign w:val="center"/>
          </w:tcPr>
          <w:p w14:paraId="1A344A37" w14:textId="77777777" w:rsidR="005C5F78" w:rsidRPr="005C2F41" w:rsidRDefault="005C5F78" w:rsidP="00B23DFE">
            <w:pPr>
              <w:jc w:val="center"/>
              <w:rPr>
                <w:b/>
                <w:sz w:val="28"/>
                <w:szCs w:val="28"/>
              </w:rPr>
            </w:pPr>
            <w:r w:rsidRPr="005C2F41">
              <w:rPr>
                <w:b/>
                <w:sz w:val="28"/>
                <w:szCs w:val="28"/>
              </w:rPr>
              <w:t>Output</w:t>
            </w:r>
            <w:r>
              <w:rPr>
                <w:b/>
                <w:sz w:val="28"/>
                <w:szCs w:val="28"/>
              </w:rPr>
              <w:t>s</w:t>
            </w:r>
          </w:p>
        </w:tc>
        <w:tc>
          <w:tcPr>
            <w:tcW w:w="0" w:type="auto"/>
            <w:shd w:val="clear" w:color="auto" w:fill="D9D9D9" w:themeFill="background1" w:themeFillShade="D9"/>
          </w:tcPr>
          <w:p w14:paraId="6C4D739A" w14:textId="2B974B9E" w:rsidR="005C5F78" w:rsidDel="005C5F78" w:rsidRDefault="005C5F78" w:rsidP="00B23DFE">
            <w:pPr>
              <w:jc w:val="center"/>
              <w:rPr>
                <w:b/>
                <w:sz w:val="28"/>
                <w:szCs w:val="28"/>
              </w:rPr>
            </w:pPr>
            <w:r>
              <w:rPr>
                <w:b/>
                <w:sz w:val="28"/>
                <w:szCs w:val="28"/>
              </w:rPr>
              <w:t>Lead</w:t>
            </w:r>
          </w:p>
        </w:tc>
        <w:tc>
          <w:tcPr>
            <w:tcW w:w="0" w:type="auto"/>
            <w:shd w:val="clear" w:color="auto" w:fill="D9D9D9" w:themeFill="background1" w:themeFillShade="D9"/>
          </w:tcPr>
          <w:p w14:paraId="60B0FC29" w14:textId="573D9541" w:rsidR="005C5F78" w:rsidRDefault="005C5F78" w:rsidP="00F41E65">
            <w:pPr>
              <w:jc w:val="center"/>
              <w:rPr>
                <w:rFonts w:asciiTheme="majorHAnsi" w:eastAsiaTheme="majorEastAsia" w:hAnsiTheme="majorHAnsi" w:cstheme="majorBidi"/>
                <w:b/>
                <w:color w:val="243F60" w:themeColor="accent1" w:themeShade="7F"/>
                <w:sz w:val="28"/>
                <w:szCs w:val="28"/>
              </w:rPr>
            </w:pPr>
            <w:r>
              <w:rPr>
                <w:b/>
                <w:sz w:val="28"/>
                <w:szCs w:val="28"/>
              </w:rPr>
              <w:t>Role of Partners</w:t>
            </w:r>
          </w:p>
        </w:tc>
        <w:tc>
          <w:tcPr>
            <w:tcW w:w="0" w:type="auto"/>
            <w:shd w:val="clear" w:color="auto" w:fill="D9D9D9" w:themeFill="background1" w:themeFillShade="D9"/>
            <w:vAlign w:val="center"/>
          </w:tcPr>
          <w:p w14:paraId="630FD15B" w14:textId="2AF0531B" w:rsidR="005C5F78" w:rsidRPr="0023384F" w:rsidRDefault="005C5F78" w:rsidP="00F41E65">
            <w:pPr>
              <w:jc w:val="center"/>
              <w:rPr>
                <w:rFonts w:asciiTheme="majorHAnsi" w:eastAsiaTheme="majorEastAsia" w:hAnsiTheme="majorHAnsi" w:cstheme="majorBidi"/>
                <w:b/>
                <w:color w:val="243F60" w:themeColor="accent1" w:themeShade="7F"/>
                <w:sz w:val="28"/>
                <w:szCs w:val="28"/>
              </w:rPr>
            </w:pPr>
            <w:r>
              <w:rPr>
                <w:b/>
                <w:sz w:val="28"/>
                <w:szCs w:val="28"/>
              </w:rPr>
              <w:t xml:space="preserve">Performance </w:t>
            </w:r>
            <w:r w:rsidRPr="0023384F">
              <w:rPr>
                <w:b/>
                <w:sz w:val="28"/>
                <w:szCs w:val="28"/>
              </w:rPr>
              <w:t>Indicators</w:t>
            </w:r>
          </w:p>
        </w:tc>
        <w:tc>
          <w:tcPr>
            <w:tcW w:w="0" w:type="auto"/>
            <w:shd w:val="clear" w:color="auto" w:fill="D9D9D9" w:themeFill="background1" w:themeFillShade="D9"/>
            <w:vAlign w:val="center"/>
          </w:tcPr>
          <w:p w14:paraId="70DF84CB" w14:textId="7093BB72" w:rsidR="005C5F78" w:rsidRPr="000107D6" w:rsidRDefault="005C5F78" w:rsidP="00F41E65">
            <w:pPr>
              <w:jc w:val="center"/>
              <w:rPr>
                <w:rFonts w:asciiTheme="majorHAnsi" w:eastAsiaTheme="majorEastAsia" w:hAnsiTheme="majorHAnsi" w:cstheme="majorBidi"/>
                <w:b/>
                <w:color w:val="243F60" w:themeColor="accent1" w:themeShade="7F"/>
                <w:sz w:val="28"/>
                <w:szCs w:val="28"/>
              </w:rPr>
            </w:pPr>
            <w:r w:rsidRPr="000107D6">
              <w:rPr>
                <w:b/>
                <w:sz w:val="28"/>
                <w:szCs w:val="28"/>
              </w:rPr>
              <w:t>QCPR</w:t>
            </w:r>
          </w:p>
        </w:tc>
      </w:tr>
      <w:tr w:rsidR="00516A7C" w14:paraId="3C376FA6" w14:textId="78DC86A6" w:rsidTr="00B23DFE">
        <w:tc>
          <w:tcPr>
            <w:tcW w:w="0" w:type="auto"/>
          </w:tcPr>
          <w:p w14:paraId="4ED62343" w14:textId="77777777" w:rsidR="00F939E5" w:rsidRDefault="00F939E5" w:rsidP="00B23DFE">
            <w:pPr>
              <w:pStyle w:val="ListParagraph"/>
              <w:numPr>
                <w:ilvl w:val="0"/>
                <w:numId w:val="11"/>
              </w:numPr>
              <w:ind w:left="540" w:hanging="540"/>
              <w:jc w:val="both"/>
            </w:pPr>
            <w:r>
              <w:rPr>
                <w:b/>
              </w:rPr>
              <w:t>Capacity D</w:t>
            </w:r>
            <w:r w:rsidR="005C5F78" w:rsidRPr="00782123">
              <w:rPr>
                <w:b/>
              </w:rPr>
              <w:t>evelopment</w:t>
            </w:r>
            <w:r w:rsidR="005C5F78" w:rsidRPr="00782123">
              <w:t xml:space="preserve"> </w:t>
            </w:r>
          </w:p>
          <w:p w14:paraId="6C50379C" w14:textId="08139437" w:rsidR="005C5F78" w:rsidRPr="00782123" w:rsidRDefault="005C5F78" w:rsidP="00B23DFE">
            <w:pPr>
              <w:pStyle w:val="ListParagraph"/>
              <w:ind w:left="540"/>
              <w:jc w:val="both"/>
            </w:pPr>
            <w:r w:rsidRPr="00782123">
              <w:t>UNDG AP is better able to support UNCTs ability to engage with national systems esp. around core normative principles</w:t>
            </w:r>
            <w:r w:rsidR="004F4786" w:rsidRPr="00782123">
              <w:t xml:space="preserve"> (through the UNDAF process)</w:t>
            </w:r>
          </w:p>
          <w:p w14:paraId="0BC5FF49" w14:textId="52DDFD8A" w:rsidR="005C5F78" w:rsidRPr="00782123" w:rsidRDefault="005C5F78" w:rsidP="00B23DFE">
            <w:pPr>
              <w:jc w:val="both"/>
            </w:pPr>
          </w:p>
        </w:tc>
        <w:tc>
          <w:tcPr>
            <w:tcW w:w="0" w:type="auto"/>
          </w:tcPr>
          <w:p w14:paraId="54524458" w14:textId="59814564" w:rsidR="005C5F78" w:rsidRPr="00782123" w:rsidRDefault="005C5F78" w:rsidP="00B23DFE">
            <w:pPr>
              <w:jc w:val="center"/>
            </w:pPr>
            <w:r w:rsidRPr="00782123">
              <w:t>PSG</w:t>
            </w:r>
          </w:p>
        </w:tc>
        <w:tc>
          <w:tcPr>
            <w:tcW w:w="0" w:type="auto"/>
          </w:tcPr>
          <w:p w14:paraId="60850943" w14:textId="65E9CE42" w:rsidR="005C5F78" w:rsidRPr="00782123" w:rsidRDefault="004F4786" w:rsidP="00B23DFE">
            <w:pPr>
              <w:pStyle w:val="ListParagraph"/>
              <w:numPr>
                <w:ilvl w:val="0"/>
                <w:numId w:val="7"/>
              </w:numPr>
              <w:jc w:val="both"/>
            </w:pPr>
            <w:r w:rsidRPr="00782123">
              <w:t>PSG to identify good examples of UNDAFs utilizing national data sources and coordinating with national planning cycles</w:t>
            </w:r>
            <w:r w:rsidR="00F939E5">
              <w:t xml:space="preserve"> </w:t>
            </w:r>
          </w:p>
        </w:tc>
        <w:tc>
          <w:tcPr>
            <w:tcW w:w="0" w:type="auto"/>
          </w:tcPr>
          <w:p w14:paraId="1899DFC5" w14:textId="1BE5E439" w:rsidR="005C5F78" w:rsidRPr="00782123" w:rsidRDefault="005C5F78" w:rsidP="00B23DFE">
            <w:pPr>
              <w:pStyle w:val="ListParagraph"/>
              <w:numPr>
                <w:ilvl w:val="0"/>
                <w:numId w:val="7"/>
              </w:numPr>
              <w:jc w:val="both"/>
            </w:pPr>
            <w:r w:rsidRPr="00782123">
              <w:t>Number of UNDAFs indicator frameworks revised to make greater use of national data sources</w:t>
            </w:r>
          </w:p>
          <w:p w14:paraId="24E78E87" w14:textId="1BC8F80B" w:rsidR="005C5F78" w:rsidRPr="00782123" w:rsidRDefault="005C5F78" w:rsidP="00F41E65">
            <w:pPr>
              <w:pStyle w:val="ListParagraph"/>
              <w:numPr>
                <w:ilvl w:val="0"/>
                <w:numId w:val="7"/>
              </w:numPr>
              <w:jc w:val="both"/>
              <w:rPr>
                <w:rFonts w:asciiTheme="majorHAnsi" w:eastAsiaTheme="majorEastAsia" w:hAnsiTheme="majorHAnsi" w:cstheme="majorBidi"/>
                <w:color w:val="243F60" w:themeColor="accent1" w:themeShade="7F"/>
              </w:rPr>
            </w:pPr>
            <w:r w:rsidRPr="00782123">
              <w:t xml:space="preserve">% of UNDAF Reviews that are held in conjunction with review of national </w:t>
            </w:r>
            <w:r w:rsidR="00FB03B8">
              <w:t>development plans</w:t>
            </w:r>
          </w:p>
        </w:tc>
        <w:tc>
          <w:tcPr>
            <w:tcW w:w="0" w:type="auto"/>
          </w:tcPr>
          <w:p w14:paraId="62539992" w14:textId="4BB1EF88" w:rsidR="005C5F78" w:rsidRPr="00782123" w:rsidRDefault="00AE0C34" w:rsidP="00F41E65">
            <w:pPr>
              <w:jc w:val="both"/>
            </w:pPr>
            <w:r>
              <w:t>57, 58, 61, 62, 63, 64, 66, 67, 68, 95 116, 157, 158</w:t>
            </w:r>
          </w:p>
        </w:tc>
      </w:tr>
      <w:tr w:rsidR="00516A7C" w14:paraId="09A4C0D9" w14:textId="43B79440" w:rsidTr="00B23DFE">
        <w:tc>
          <w:tcPr>
            <w:tcW w:w="0" w:type="auto"/>
          </w:tcPr>
          <w:p w14:paraId="35C30594" w14:textId="441C0164" w:rsidR="005C5F78" w:rsidRPr="00782123" w:rsidRDefault="005C5F78" w:rsidP="00B23DFE">
            <w:pPr>
              <w:jc w:val="both"/>
            </w:pPr>
          </w:p>
        </w:tc>
        <w:tc>
          <w:tcPr>
            <w:tcW w:w="0" w:type="auto"/>
          </w:tcPr>
          <w:p w14:paraId="7E29FB36" w14:textId="663CAFC2" w:rsidR="005C5F78" w:rsidRPr="00782123" w:rsidRDefault="005C5F78" w:rsidP="00B23DFE">
            <w:pPr>
              <w:jc w:val="center"/>
            </w:pPr>
            <w:r w:rsidRPr="00782123">
              <w:t>OHCHR</w:t>
            </w:r>
          </w:p>
        </w:tc>
        <w:tc>
          <w:tcPr>
            <w:tcW w:w="0" w:type="auto"/>
          </w:tcPr>
          <w:p w14:paraId="127D6282" w14:textId="61CF9649" w:rsidR="005C5F78" w:rsidRPr="00782123" w:rsidRDefault="00FB03B8" w:rsidP="00FB03B8">
            <w:pPr>
              <w:pStyle w:val="ListParagraph"/>
              <w:numPr>
                <w:ilvl w:val="0"/>
                <w:numId w:val="7"/>
              </w:numPr>
              <w:jc w:val="both"/>
              <w:rPr>
                <w:rFonts w:asciiTheme="majorHAnsi" w:eastAsiaTheme="majorEastAsia" w:hAnsiTheme="majorHAnsi" w:cstheme="majorBidi"/>
                <w:color w:val="243F60" w:themeColor="accent1" w:themeShade="7F"/>
              </w:rPr>
            </w:pPr>
            <w:r>
              <w:t xml:space="preserve">Regional </w:t>
            </w:r>
            <w:r w:rsidR="005C5F78" w:rsidRPr="00782123">
              <w:t>HR Advisor provides technical advice and support to UNDAF roll out countries</w:t>
            </w:r>
          </w:p>
        </w:tc>
        <w:tc>
          <w:tcPr>
            <w:tcW w:w="0" w:type="auto"/>
          </w:tcPr>
          <w:p w14:paraId="15B9C32E" w14:textId="5B1C0C87" w:rsidR="005C5F78" w:rsidRPr="00782123" w:rsidRDefault="005C5F78" w:rsidP="00F41E65">
            <w:pPr>
              <w:pStyle w:val="ListParagraph"/>
              <w:numPr>
                <w:ilvl w:val="0"/>
                <w:numId w:val="7"/>
              </w:numPr>
              <w:jc w:val="both"/>
              <w:rPr>
                <w:rFonts w:asciiTheme="majorHAnsi" w:eastAsiaTheme="majorEastAsia" w:hAnsiTheme="majorHAnsi" w:cstheme="majorBidi"/>
                <w:color w:val="243F60" w:themeColor="accent1" w:themeShade="7F"/>
              </w:rPr>
            </w:pPr>
            <w:r w:rsidRPr="00782123">
              <w:t>Number of missions</w:t>
            </w:r>
            <w:r w:rsidR="000107D6">
              <w:t xml:space="preserve"> </w:t>
            </w:r>
            <w:r w:rsidRPr="00782123">
              <w:t>/</w:t>
            </w:r>
            <w:r w:rsidR="000107D6">
              <w:t xml:space="preserve"> </w:t>
            </w:r>
            <w:r w:rsidRPr="00782123">
              <w:t>trainings</w:t>
            </w:r>
            <w:r w:rsidR="000107D6">
              <w:t xml:space="preserve"> </w:t>
            </w:r>
            <w:r w:rsidRPr="00782123">
              <w:t>/</w:t>
            </w:r>
            <w:r w:rsidR="000107D6">
              <w:t xml:space="preserve"> </w:t>
            </w:r>
            <w:r w:rsidR="00FB03B8">
              <w:t>meetings led by Regional HR A</w:t>
            </w:r>
            <w:r w:rsidRPr="00782123">
              <w:t>dvisor</w:t>
            </w:r>
          </w:p>
        </w:tc>
        <w:tc>
          <w:tcPr>
            <w:tcW w:w="0" w:type="auto"/>
          </w:tcPr>
          <w:p w14:paraId="746CE8A0" w14:textId="1A097B63" w:rsidR="00AE0C34" w:rsidRDefault="00AE0C34" w:rsidP="00F41E65">
            <w:r>
              <w:t>ibid.</w:t>
            </w:r>
          </w:p>
          <w:p w14:paraId="128168F9" w14:textId="1125433B" w:rsidR="005C5F78" w:rsidRPr="00782123" w:rsidRDefault="00AE0C34" w:rsidP="00F41E65">
            <w:r>
              <w:t>Preamble</w:t>
            </w:r>
          </w:p>
        </w:tc>
      </w:tr>
    </w:tbl>
    <w:p w14:paraId="0F7BE4B9" w14:textId="77777777" w:rsidR="0094367A" w:rsidRDefault="0094367A" w:rsidP="00B23DFE">
      <w:pPr>
        <w:spacing w:after="0" w:line="240" w:lineRule="auto"/>
      </w:pPr>
    </w:p>
    <w:tbl>
      <w:tblPr>
        <w:tblStyle w:val="TableGrid"/>
        <w:tblW w:w="0" w:type="auto"/>
        <w:tblLook w:val="04A0" w:firstRow="1" w:lastRow="0" w:firstColumn="1" w:lastColumn="0" w:noHBand="0" w:noVBand="1"/>
      </w:tblPr>
      <w:tblGrid>
        <w:gridCol w:w="3552"/>
        <w:gridCol w:w="764"/>
        <w:gridCol w:w="3515"/>
        <w:gridCol w:w="4368"/>
        <w:gridCol w:w="977"/>
      </w:tblGrid>
      <w:tr w:rsidR="000107D6" w14:paraId="48EFA274" w14:textId="77777777" w:rsidTr="00B23DFE">
        <w:trPr>
          <w:trHeight w:val="530"/>
        </w:trPr>
        <w:tc>
          <w:tcPr>
            <w:tcW w:w="0" w:type="auto"/>
            <w:gridSpan w:val="5"/>
            <w:shd w:val="clear" w:color="auto" w:fill="D9D9D9" w:themeFill="background1" w:themeFillShade="D9"/>
            <w:vAlign w:val="center"/>
          </w:tcPr>
          <w:p w14:paraId="4286D03E" w14:textId="68F4048D" w:rsidR="000107D6" w:rsidRPr="00744A35" w:rsidRDefault="000107D6" w:rsidP="00B23DFE">
            <w:pPr>
              <w:pStyle w:val="ListParagraph"/>
              <w:numPr>
                <w:ilvl w:val="0"/>
                <w:numId w:val="8"/>
              </w:numPr>
              <w:rPr>
                <w:b/>
                <w:sz w:val="28"/>
                <w:szCs w:val="28"/>
              </w:rPr>
            </w:pPr>
            <w:r w:rsidRPr="00744A35">
              <w:rPr>
                <w:b/>
                <w:sz w:val="28"/>
                <w:szCs w:val="28"/>
              </w:rPr>
              <w:t>Strategic Approach (1) Promote a coherent results culture across the entire UN development system</w:t>
            </w:r>
          </w:p>
        </w:tc>
      </w:tr>
      <w:tr w:rsidR="00E87592" w14:paraId="58D3B064" w14:textId="7D9D98DC" w:rsidTr="009F757E">
        <w:trPr>
          <w:trHeight w:val="530"/>
        </w:trPr>
        <w:tc>
          <w:tcPr>
            <w:tcW w:w="0" w:type="auto"/>
            <w:shd w:val="clear" w:color="auto" w:fill="D9D9D9" w:themeFill="background1" w:themeFillShade="D9"/>
            <w:vAlign w:val="center"/>
          </w:tcPr>
          <w:p w14:paraId="564F7335" w14:textId="77777777" w:rsidR="00207C29" w:rsidRPr="00DA75A9" w:rsidRDefault="00207C29" w:rsidP="00B23DFE">
            <w:pPr>
              <w:jc w:val="center"/>
              <w:rPr>
                <w:b/>
                <w:sz w:val="28"/>
                <w:szCs w:val="28"/>
              </w:rPr>
            </w:pPr>
            <w:r w:rsidRPr="00DA75A9">
              <w:rPr>
                <w:b/>
                <w:sz w:val="28"/>
                <w:szCs w:val="28"/>
              </w:rPr>
              <w:t>Outputs</w:t>
            </w:r>
          </w:p>
        </w:tc>
        <w:tc>
          <w:tcPr>
            <w:tcW w:w="0" w:type="auto"/>
            <w:shd w:val="clear" w:color="auto" w:fill="D9D9D9" w:themeFill="background1" w:themeFillShade="D9"/>
            <w:vAlign w:val="center"/>
          </w:tcPr>
          <w:p w14:paraId="220F3838" w14:textId="4C123C47" w:rsidR="00207C29" w:rsidRPr="00DA75A9" w:rsidRDefault="00207C29" w:rsidP="00F41E65">
            <w:pPr>
              <w:jc w:val="center"/>
              <w:rPr>
                <w:rFonts w:asciiTheme="majorHAnsi" w:eastAsiaTheme="majorEastAsia" w:hAnsiTheme="majorHAnsi" w:cstheme="majorBidi"/>
                <w:b/>
                <w:color w:val="243F60" w:themeColor="accent1" w:themeShade="7F"/>
                <w:sz w:val="28"/>
                <w:szCs w:val="28"/>
              </w:rPr>
            </w:pPr>
            <w:r w:rsidRPr="00DA75A9">
              <w:rPr>
                <w:b/>
                <w:sz w:val="28"/>
                <w:szCs w:val="28"/>
              </w:rPr>
              <w:t>Lead</w:t>
            </w:r>
          </w:p>
        </w:tc>
        <w:tc>
          <w:tcPr>
            <w:tcW w:w="0" w:type="auto"/>
            <w:shd w:val="clear" w:color="auto" w:fill="D9D9D9" w:themeFill="background1" w:themeFillShade="D9"/>
            <w:vAlign w:val="center"/>
          </w:tcPr>
          <w:p w14:paraId="7C3E8BBD" w14:textId="582322FE" w:rsidR="00207C29" w:rsidRPr="00DA75A9" w:rsidRDefault="00207C29" w:rsidP="00F41E65">
            <w:pPr>
              <w:jc w:val="center"/>
              <w:rPr>
                <w:rFonts w:asciiTheme="majorHAnsi" w:eastAsiaTheme="majorEastAsia" w:hAnsiTheme="majorHAnsi" w:cstheme="majorBidi"/>
                <w:b/>
                <w:color w:val="243F60" w:themeColor="accent1" w:themeShade="7F"/>
                <w:sz w:val="28"/>
                <w:szCs w:val="28"/>
              </w:rPr>
            </w:pPr>
            <w:r w:rsidRPr="00DA75A9">
              <w:rPr>
                <w:b/>
                <w:sz w:val="28"/>
                <w:szCs w:val="28"/>
              </w:rPr>
              <w:t>Role of Partners</w:t>
            </w:r>
          </w:p>
        </w:tc>
        <w:tc>
          <w:tcPr>
            <w:tcW w:w="0" w:type="auto"/>
            <w:shd w:val="clear" w:color="auto" w:fill="D9D9D9" w:themeFill="background1" w:themeFillShade="D9"/>
            <w:vAlign w:val="center"/>
          </w:tcPr>
          <w:p w14:paraId="4103971D" w14:textId="3E6D2559" w:rsidR="00207C29" w:rsidRPr="00DA75A9" w:rsidRDefault="00207C29" w:rsidP="00F41E65">
            <w:pPr>
              <w:jc w:val="center"/>
              <w:rPr>
                <w:rFonts w:asciiTheme="majorHAnsi" w:eastAsiaTheme="majorEastAsia" w:hAnsiTheme="majorHAnsi" w:cstheme="majorBidi"/>
                <w:b/>
                <w:color w:val="243F60" w:themeColor="accent1" w:themeShade="7F"/>
                <w:sz w:val="28"/>
                <w:szCs w:val="28"/>
              </w:rPr>
            </w:pPr>
            <w:r w:rsidRPr="00DA75A9">
              <w:rPr>
                <w:b/>
                <w:sz w:val="28"/>
                <w:szCs w:val="28"/>
              </w:rPr>
              <w:t>Performance Indicators</w:t>
            </w:r>
          </w:p>
        </w:tc>
        <w:tc>
          <w:tcPr>
            <w:tcW w:w="0" w:type="auto"/>
            <w:shd w:val="clear" w:color="auto" w:fill="D9D9D9" w:themeFill="background1" w:themeFillShade="D9"/>
            <w:vAlign w:val="center"/>
          </w:tcPr>
          <w:p w14:paraId="41C90BBA" w14:textId="57024649" w:rsidR="00207C29" w:rsidRPr="00DA75A9" w:rsidRDefault="00207C29" w:rsidP="00F41E65">
            <w:pPr>
              <w:jc w:val="center"/>
              <w:rPr>
                <w:rFonts w:asciiTheme="majorHAnsi" w:eastAsiaTheme="majorEastAsia" w:hAnsiTheme="majorHAnsi" w:cstheme="majorBidi"/>
                <w:b/>
                <w:color w:val="243F60" w:themeColor="accent1" w:themeShade="7F"/>
                <w:sz w:val="28"/>
                <w:szCs w:val="28"/>
              </w:rPr>
            </w:pPr>
            <w:r w:rsidRPr="00DA75A9">
              <w:rPr>
                <w:b/>
                <w:sz w:val="28"/>
                <w:szCs w:val="28"/>
              </w:rPr>
              <w:t>QCPR</w:t>
            </w:r>
          </w:p>
        </w:tc>
      </w:tr>
      <w:tr w:rsidR="00E87592" w14:paraId="557C73DD" w14:textId="2C4772E1" w:rsidTr="009F757E">
        <w:tc>
          <w:tcPr>
            <w:tcW w:w="0" w:type="auto"/>
          </w:tcPr>
          <w:p w14:paraId="71080556" w14:textId="0EC364A7" w:rsidR="000107D6" w:rsidRDefault="00207C29" w:rsidP="00B23DFE">
            <w:pPr>
              <w:pStyle w:val="ListParagraph"/>
              <w:numPr>
                <w:ilvl w:val="0"/>
                <w:numId w:val="12"/>
              </w:numPr>
              <w:ind w:left="540" w:hanging="540"/>
              <w:jc w:val="both"/>
            </w:pPr>
            <w:r w:rsidRPr="001C1B76">
              <w:rPr>
                <w:b/>
              </w:rPr>
              <w:t xml:space="preserve">UNDAF </w:t>
            </w:r>
            <w:r w:rsidR="000107D6" w:rsidRPr="001C1B76">
              <w:rPr>
                <w:b/>
              </w:rPr>
              <w:t>Results Monitoring</w:t>
            </w:r>
            <w:r w:rsidR="000107D6" w:rsidRPr="001C1B76">
              <w:t xml:space="preserve"> </w:t>
            </w:r>
          </w:p>
          <w:p w14:paraId="30D6B026" w14:textId="5BC1A708" w:rsidR="00207C29" w:rsidRPr="001C1B76" w:rsidRDefault="00207C29" w:rsidP="00F41E65">
            <w:pPr>
              <w:pStyle w:val="ListParagraph"/>
              <w:ind w:left="540"/>
              <w:jc w:val="both"/>
              <w:rPr>
                <w:rFonts w:asciiTheme="majorHAnsi" w:eastAsiaTheme="majorEastAsia" w:hAnsiTheme="majorHAnsi" w:cstheme="majorBidi"/>
                <w:color w:val="243F60" w:themeColor="accent1" w:themeShade="7F"/>
              </w:rPr>
            </w:pPr>
            <w:r w:rsidRPr="001C1B76">
              <w:t>Quality support and advice provided to the UNCTs in implementing and monitoring the UNDAF</w:t>
            </w:r>
          </w:p>
          <w:p w14:paraId="7AAACE0D" w14:textId="77777777" w:rsidR="00207C29" w:rsidRPr="001C1B76" w:rsidRDefault="00207C29" w:rsidP="00F41E65">
            <w:pPr>
              <w:jc w:val="both"/>
            </w:pPr>
          </w:p>
          <w:p w14:paraId="6F1E9A03" w14:textId="72F364CF" w:rsidR="00207C29" w:rsidRPr="001C1B76" w:rsidRDefault="00207C29" w:rsidP="00F41E65">
            <w:pPr>
              <w:jc w:val="both"/>
            </w:pPr>
          </w:p>
        </w:tc>
        <w:tc>
          <w:tcPr>
            <w:tcW w:w="0" w:type="auto"/>
          </w:tcPr>
          <w:p w14:paraId="57288A56" w14:textId="729F54F2" w:rsidR="00207C29" w:rsidRPr="001C1B76" w:rsidRDefault="00207C29" w:rsidP="00F41E65">
            <w:pPr>
              <w:ind w:left="-84"/>
              <w:jc w:val="center"/>
              <w:rPr>
                <w:rFonts w:asciiTheme="majorHAnsi" w:eastAsiaTheme="majorEastAsia" w:hAnsiTheme="majorHAnsi" w:cstheme="majorBidi"/>
                <w:color w:val="243F60" w:themeColor="accent1" w:themeShade="7F"/>
              </w:rPr>
            </w:pPr>
            <w:r>
              <w:t>PSG</w:t>
            </w:r>
          </w:p>
        </w:tc>
        <w:tc>
          <w:tcPr>
            <w:tcW w:w="0" w:type="auto"/>
          </w:tcPr>
          <w:p w14:paraId="20292A7F" w14:textId="50D8E32C" w:rsidR="00207C29" w:rsidRDefault="00207C29" w:rsidP="00F41E65">
            <w:pPr>
              <w:pStyle w:val="ListParagraph"/>
              <w:numPr>
                <w:ilvl w:val="0"/>
                <w:numId w:val="16"/>
              </w:numPr>
              <w:ind w:left="401"/>
              <w:jc w:val="both"/>
              <w:rPr>
                <w:rFonts w:asciiTheme="majorHAnsi" w:eastAsiaTheme="majorEastAsia" w:hAnsiTheme="majorHAnsi" w:cstheme="majorBidi"/>
                <w:color w:val="243F60" w:themeColor="accent1" w:themeShade="7F"/>
              </w:rPr>
            </w:pPr>
            <w:r>
              <w:t>DOCO global guidance package shared with UNCTs</w:t>
            </w:r>
          </w:p>
          <w:p w14:paraId="0DEE8712" w14:textId="4B149620" w:rsidR="00207C29" w:rsidRPr="001C1B76" w:rsidRDefault="000107D6" w:rsidP="00F41E65">
            <w:pPr>
              <w:pStyle w:val="ListParagraph"/>
              <w:numPr>
                <w:ilvl w:val="0"/>
                <w:numId w:val="16"/>
              </w:numPr>
              <w:ind w:left="401"/>
              <w:jc w:val="both"/>
              <w:rPr>
                <w:rFonts w:asciiTheme="majorHAnsi" w:eastAsiaTheme="majorEastAsia" w:hAnsiTheme="majorHAnsi" w:cstheme="majorBidi"/>
                <w:color w:val="243F60" w:themeColor="accent1" w:themeShade="7F"/>
              </w:rPr>
            </w:pPr>
            <w:r>
              <w:t xml:space="preserve">PSG </w:t>
            </w:r>
            <w:r w:rsidR="003531AC">
              <w:t>(</w:t>
            </w:r>
            <w:r>
              <w:t>CA</w:t>
            </w:r>
            <w:r w:rsidR="003531AC">
              <w:t>s)</w:t>
            </w:r>
            <w:r>
              <w:t xml:space="preserve"> follow</w:t>
            </w:r>
            <w:r w:rsidR="00207C29">
              <w:t xml:space="preserve"> up with UNCTs on </w:t>
            </w:r>
            <w:r>
              <w:t xml:space="preserve">SOPs </w:t>
            </w:r>
            <w:r w:rsidR="00207C29">
              <w:t xml:space="preserve">implementation </w:t>
            </w:r>
            <w:r>
              <w:t xml:space="preserve">and </w:t>
            </w:r>
            <w:r w:rsidR="00207C29">
              <w:t>other joint p</w:t>
            </w:r>
            <w:r w:rsidR="00207C29" w:rsidRPr="001C1B76">
              <w:t xml:space="preserve">rogramming modalities </w:t>
            </w:r>
          </w:p>
          <w:p w14:paraId="092847B2" w14:textId="540C954E" w:rsidR="00207C29" w:rsidRPr="001C1B76" w:rsidRDefault="00207C29" w:rsidP="00F41E65">
            <w:pPr>
              <w:pStyle w:val="ListParagraph"/>
              <w:numPr>
                <w:ilvl w:val="0"/>
                <w:numId w:val="16"/>
              </w:numPr>
              <w:ind w:left="401"/>
              <w:jc w:val="both"/>
              <w:rPr>
                <w:rFonts w:asciiTheme="majorHAnsi" w:eastAsiaTheme="majorEastAsia" w:hAnsiTheme="majorHAnsi" w:cstheme="majorBidi"/>
                <w:color w:val="243F60" w:themeColor="accent1" w:themeShade="7F"/>
              </w:rPr>
            </w:pPr>
            <w:r w:rsidRPr="001C1B76">
              <w:t>RM and M&amp;E frameworks reviewed</w:t>
            </w:r>
            <w:r>
              <w:t xml:space="preserve"> in depth by PSG </w:t>
            </w:r>
            <w:r w:rsidR="000107D6">
              <w:t>[</w:t>
            </w:r>
            <w:r>
              <w:t>and PSG</w:t>
            </w:r>
            <w:r w:rsidR="001E41D2">
              <w:t xml:space="preserve"> </w:t>
            </w:r>
            <w:r w:rsidR="003531AC">
              <w:t>support for</w:t>
            </w:r>
            <w:r>
              <w:t xml:space="preserve"> Annual Review process codified</w:t>
            </w:r>
            <w:r w:rsidR="000107D6">
              <w:t>]</w:t>
            </w:r>
          </w:p>
        </w:tc>
        <w:tc>
          <w:tcPr>
            <w:tcW w:w="0" w:type="auto"/>
          </w:tcPr>
          <w:p w14:paraId="03020E4A" w14:textId="41E28E0D" w:rsidR="00207C29" w:rsidRPr="001C1B76" w:rsidRDefault="00207C29" w:rsidP="00F41E65">
            <w:pPr>
              <w:pStyle w:val="ListParagraph"/>
              <w:numPr>
                <w:ilvl w:val="0"/>
                <w:numId w:val="16"/>
              </w:numPr>
              <w:ind w:left="472"/>
              <w:jc w:val="both"/>
              <w:rPr>
                <w:rFonts w:asciiTheme="majorHAnsi" w:eastAsiaTheme="majorEastAsia" w:hAnsiTheme="majorHAnsi" w:cstheme="majorBidi"/>
                <w:color w:val="243F60" w:themeColor="accent1" w:themeShade="7F"/>
              </w:rPr>
            </w:pPr>
            <w:r w:rsidRPr="001C1B76">
              <w:t>Number of UNCTs implementing the new SOPs (in consultation with or with support from UNDG AP)</w:t>
            </w:r>
          </w:p>
          <w:p w14:paraId="2B91DD2C" w14:textId="01F4532C" w:rsidR="00207C29" w:rsidRPr="001C1B76" w:rsidRDefault="00207C29" w:rsidP="00F41E65">
            <w:pPr>
              <w:pStyle w:val="ListParagraph"/>
              <w:numPr>
                <w:ilvl w:val="0"/>
                <w:numId w:val="16"/>
              </w:numPr>
              <w:ind w:left="472"/>
              <w:jc w:val="both"/>
              <w:rPr>
                <w:rFonts w:asciiTheme="majorHAnsi" w:eastAsiaTheme="majorEastAsia" w:hAnsiTheme="majorHAnsi" w:cstheme="majorBidi"/>
                <w:color w:val="243F60" w:themeColor="accent1" w:themeShade="7F"/>
              </w:rPr>
            </w:pPr>
            <w:r w:rsidRPr="001C1B76">
              <w:t>% of UNDAF RM and M&amp;E frameworks that were reviewed in depth by the PSG (detailed fee</w:t>
            </w:r>
            <w:r w:rsidR="00744A35">
              <w:t>dback on individual Indicators)</w:t>
            </w:r>
            <w:r w:rsidRPr="001C1B76">
              <w:t xml:space="preserve"> out of all UNDAF reviews</w:t>
            </w:r>
          </w:p>
          <w:p w14:paraId="77D2CF6E" w14:textId="313BB1ED" w:rsidR="00207C29" w:rsidRPr="001C1B76" w:rsidRDefault="00207C29" w:rsidP="00F41E65">
            <w:pPr>
              <w:pStyle w:val="ListParagraph"/>
              <w:numPr>
                <w:ilvl w:val="0"/>
                <w:numId w:val="16"/>
              </w:numPr>
              <w:ind w:left="472"/>
              <w:jc w:val="both"/>
              <w:rPr>
                <w:rFonts w:asciiTheme="majorHAnsi" w:eastAsiaTheme="majorEastAsia" w:hAnsiTheme="majorHAnsi" w:cstheme="majorBidi"/>
                <w:color w:val="243F60" w:themeColor="accent1" w:themeShade="7F"/>
              </w:rPr>
            </w:pPr>
            <w:r w:rsidRPr="001C1B76">
              <w:t xml:space="preserve">% of </w:t>
            </w:r>
            <w:r w:rsidR="00744A35">
              <w:t xml:space="preserve">UNDAF </w:t>
            </w:r>
            <w:r w:rsidRPr="001C1B76">
              <w:t>A</w:t>
            </w:r>
            <w:r w:rsidR="00744A35">
              <w:t xml:space="preserve">nnual </w:t>
            </w:r>
            <w:r w:rsidRPr="001C1B76">
              <w:t>R</w:t>
            </w:r>
            <w:r w:rsidR="00744A35">
              <w:t>eview</w:t>
            </w:r>
            <w:r w:rsidRPr="001C1B76">
              <w:t>s held with PSG participation (on request)</w:t>
            </w:r>
          </w:p>
          <w:p w14:paraId="28C61704" w14:textId="02ABBA31" w:rsidR="00207C29" w:rsidRPr="001C1B76" w:rsidRDefault="00207C29" w:rsidP="00F41E65">
            <w:pPr>
              <w:pStyle w:val="ListParagraph"/>
              <w:numPr>
                <w:ilvl w:val="0"/>
                <w:numId w:val="16"/>
              </w:numPr>
              <w:ind w:left="472"/>
              <w:jc w:val="both"/>
              <w:rPr>
                <w:rFonts w:asciiTheme="majorHAnsi" w:eastAsiaTheme="majorEastAsia" w:hAnsiTheme="majorHAnsi" w:cstheme="majorBidi"/>
                <w:color w:val="243F60" w:themeColor="accent1" w:themeShade="7F"/>
              </w:rPr>
            </w:pPr>
            <w:r w:rsidRPr="001C1B76">
              <w:t xml:space="preserve">Number of Annual Review reports submitted / shared by the UNCT with the UNDG AP and other colleagues. </w:t>
            </w:r>
          </w:p>
        </w:tc>
        <w:tc>
          <w:tcPr>
            <w:tcW w:w="0" w:type="auto"/>
          </w:tcPr>
          <w:p w14:paraId="36441298" w14:textId="3E0314A1" w:rsidR="00E87592" w:rsidRPr="00697E65" w:rsidRDefault="00E87592" w:rsidP="00F41E65">
            <w:r w:rsidRPr="00697E65">
              <w:t>134</w:t>
            </w:r>
            <w:r>
              <w:t xml:space="preserve">, </w:t>
            </w:r>
          </w:p>
          <w:p w14:paraId="6C8A334C" w14:textId="173B3C9C" w:rsidR="00E87592" w:rsidRPr="00697E65" w:rsidRDefault="00E87592" w:rsidP="00F41E65">
            <w:r w:rsidRPr="00697E65">
              <w:t>137</w:t>
            </w:r>
            <w:r>
              <w:t xml:space="preserve">-142, </w:t>
            </w:r>
          </w:p>
          <w:p w14:paraId="77A2B7D3" w14:textId="51CF89E0" w:rsidR="009F757E" w:rsidRPr="00B23DFE" w:rsidRDefault="009F757E" w:rsidP="00F41E65">
            <w:r w:rsidRPr="00B23DFE">
              <w:t>16</w:t>
            </w:r>
            <w:r w:rsidRPr="00E87592">
              <w:t xml:space="preserve">4-171, </w:t>
            </w:r>
            <w:r w:rsidRPr="00B23DFE">
              <w:t>174</w:t>
            </w:r>
          </w:p>
          <w:p w14:paraId="4219B36A" w14:textId="77777777" w:rsidR="00207C29" w:rsidRPr="00E87592" w:rsidRDefault="009F757E" w:rsidP="00F41E65">
            <w:r w:rsidRPr="00B23DFE">
              <w:t>182</w:t>
            </w:r>
            <w:r w:rsidR="00E87592" w:rsidRPr="00E87592">
              <w:t>,</w:t>
            </w:r>
          </w:p>
          <w:p w14:paraId="526DB318" w14:textId="415A0A25" w:rsidR="00E87592" w:rsidRPr="00D11BA4" w:rsidRDefault="00E87592" w:rsidP="00F41E65">
            <w:pPr>
              <w:rPr>
                <w:sz w:val="24"/>
                <w:szCs w:val="24"/>
              </w:rPr>
            </w:pPr>
          </w:p>
        </w:tc>
      </w:tr>
    </w:tbl>
    <w:p w14:paraId="1BA08609" w14:textId="722D7CE4" w:rsidR="00E10BFD" w:rsidRDefault="00E10BFD" w:rsidP="00B23DFE">
      <w:pPr>
        <w:spacing w:after="0"/>
      </w:pPr>
    </w:p>
    <w:p w14:paraId="1189BFE0" w14:textId="77777777" w:rsidR="00744A35" w:rsidRDefault="00744A35" w:rsidP="00B23DFE">
      <w:pPr>
        <w:spacing w:after="0"/>
      </w:pPr>
    </w:p>
    <w:tbl>
      <w:tblPr>
        <w:tblStyle w:val="TableGrid"/>
        <w:tblW w:w="0" w:type="auto"/>
        <w:tblLook w:val="04A0" w:firstRow="1" w:lastRow="0" w:firstColumn="1" w:lastColumn="0" w:noHBand="0" w:noVBand="1"/>
      </w:tblPr>
      <w:tblGrid>
        <w:gridCol w:w="3888"/>
        <w:gridCol w:w="900"/>
        <w:gridCol w:w="3330"/>
        <w:gridCol w:w="4140"/>
        <w:gridCol w:w="918"/>
      </w:tblGrid>
      <w:tr w:rsidR="00EF5761" w14:paraId="2B80D6DF" w14:textId="77777777" w:rsidTr="00EF5761">
        <w:trPr>
          <w:trHeight w:val="530"/>
        </w:trPr>
        <w:tc>
          <w:tcPr>
            <w:tcW w:w="13176" w:type="dxa"/>
            <w:gridSpan w:val="5"/>
            <w:shd w:val="clear" w:color="auto" w:fill="D9D9D9" w:themeFill="background1" w:themeFillShade="D9"/>
            <w:vAlign w:val="center"/>
          </w:tcPr>
          <w:p w14:paraId="2F5D5B35" w14:textId="76361C2B" w:rsidR="00EF5761" w:rsidRPr="00744A35" w:rsidRDefault="00EF5761" w:rsidP="00B23DFE">
            <w:pPr>
              <w:tabs>
                <w:tab w:val="left" w:pos="4129"/>
              </w:tabs>
              <w:rPr>
                <w:b/>
                <w:sz w:val="26"/>
                <w:szCs w:val="26"/>
              </w:rPr>
            </w:pPr>
            <w:r w:rsidRPr="00744A35">
              <w:rPr>
                <w:b/>
                <w:sz w:val="26"/>
                <w:szCs w:val="26"/>
              </w:rPr>
              <w:t>6. Strategic Approach (2) Ensure the functioning of the RC system as participatory, collegial and mutually accountable</w:t>
            </w:r>
          </w:p>
        </w:tc>
      </w:tr>
      <w:tr w:rsidR="00E10BFD" w14:paraId="3C32B71F" w14:textId="77777777" w:rsidTr="00ED17C8">
        <w:trPr>
          <w:trHeight w:val="530"/>
        </w:trPr>
        <w:tc>
          <w:tcPr>
            <w:tcW w:w="3888" w:type="dxa"/>
            <w:shd w:val="clear" w:color="auto" w:fill="D9D9D9" w:themeFill="background1" w:themeFillShade="D9"/>
            <w:vAlign w:val="center"/>
          </w:tcPr>
          <w:p w14:paraId="6A36E35E" w14:textId="77777777" w:rsidR="00E10BFD" w:rsidRPr="000107D6" w:rsidRDefault="00E10BFD" w:rsidP="00B23DFE">
            <w:pPr>
              <w:jc w:val="center"/>
              <w:rPr>
                <w:b/>
                <w:sz w:val="28"/>
                <w:szCs w:val="28"/>
              </w:rPr>
            </w:pPr>
            <w:r w:rsidRPr="000107D6">
              <w:rPr>
                <w:b/>
                <w:sz w:val="28"/>
                <w:szCs w:val="28"/>
              </w:rPr>
              <w:t>Outputs</w:t>
            </w:r>
          </w:p>
        </w:tc>
        <w:tc>
          <w:tcPr>
            <w:tcW w:w="900" w:type="dxa"/>
            <w:shd w:val="clear" w:color="auto" w:fill="D9D9D9" w:themeFill="background1" w:themeFillShade="D9"/>
            <w:vAlign w:val="center"/>
          </w:tcPr>
          <w:p w14:paraId="3446022F" w14:textId="51EF4596" w:rsidR="00E10BFD" w:rsidRPr="000107D6" w:rsidRDefault="00E10BFD" w:rsidP="00F41E65">
            <w:pPr>
              <w:jc w:val="center"/>
              <w:rPr>
                <w:rFonts w:asciiTheme="majorHAnsi" w:eastAsiaTheme="majorEastAsia" w:hAnsiTheme="majorHAnsi" w:cstheme="majorBidi"/>
                <w:b/>
                <w:color w:val="243F60" w:themeColor="accent1" w:themeShade="7F"/>
                <w:sz w:val="28"/>
                <w:szCs w:val="28"/>
              </w:rPr>
            </w:pPr>
            <w:r w:rsidRPr="000107D6">
              <w:rPr>
                <w:b/>
                <w:sz w:val="28"/>
                <w:szCs w:val="28"/>
              </w:rPr>
              <w:t>Lead</w:t>
            </w:r>
          </w:p>
        </w:tc>
        <w:tc>
          <w:tcPr>
            <w:tcW w:w="3330" w:type="dxa"/>
            <w:shd w:val="clear" w:color="auto" w:fill="D9D9D9" w:themeFill="background1" w:themeFillShade="D9"/>
            <w:vAlign w:val="center"/>
          </w:tcPr>
          <w:p w14:paraId="28314ABD" w14:textId="737395C8" w:rsidR="00E10BFD" w:rsidRPr="000107D6" w:rsidRDefault="00E10BFD" w:rsidP="00F41E65">
            <w:pPr>
              <w:jc w:val="center"/>
              <w:rPr>
                <w:rFonts w:asciiTheme="majorHAnsi" w:eastAsiaTheme="majorEastAsia" w:hAnsiTheme="majorHAnsi" w:cstheme="majorBidi"/>
                <w:b/>
                <w:color w:val="243F60" w:themeColor="accent1" w:themeShade="7F"/>
                <w:sz w:val="28"/>
                <w:szCs w:val="28"/>
              </w:rPr>
            </w:pPr>
            <w:r w:rsidRPr="000107D6">
              <w:rPr>
                <w:b/>
                <w:sz w:val="28"/>
                <w:szCs w:val="28"/>
              </w:rPr>
              <w:t>Activities</w:t>
            </w:r>
          </w:p>
        </w:tc>
        <w:tc>
          <w:tcPr>
            <w:tcW w:w="4140" w:type="dxa"/>
            <w:shd w:val="clear" w:color="auto" w:fill="D9D9D9" w:themeFill="background1" w:themeFillShade="D9"/>
            <w:vAlign w:val="center"/>
          </w:tcPr>
          <w:p w14:paraId="56BD7705" w14:textId="1C168D23" w:rsidR="00E10BFD" w:rsidRPr="000107D6" w:rsidRDefault="00E10BFD" w:rsidP="00F41E65">
            <w:pPr>
              <w:jc w:val="center"/>
              <w:rPr>
                <w:rFonts w:asciiTheme="majorHAnsi" w:eastAsiaTheme="majorEastAsia" w:hAnsiTheme="majorHAnsi" w:cstheme="majorBidi"/>
                <w:b/>
                <w:color w:val="243F60" w:themeColor="accent1" w:themeShade="7F"/>
                <w:sz w:val="28"/>
                <w:szCs w:val="28"/>
              </w:rPr>
            </w:pPr>
            <w:r w:rsidRPr="000107D6">
              <w:rPr>
                <w:b/>
                <w:sz w:val="28"/>
                <w:szCs w:val="28"/>
              </w:rPr>
              <w:t>Performance Indicators</w:t>
            </w:r>
          </w:p>
        </w:tc>
        <w:tc>
          <w:tcPr>
            <w:tcW w:w="918" w:type="dxa"/>
            <w:shd w:val="clear" w:color="auto" w:fill="D9D9D9" w:themeFill="background1" w:themeFillShade="D9"/>
            <w:vAlign w:val="center"/>
          </w:tcPr>
          <w:p w14:paraId="3D8BEDE8" w14:textId="6214B6EC" w:rsidR="00E10BFD" w:rsidRPr="000107D6" w:rsidRDefault="00EF5761" w:rsidP="00F41E65">
            <w:pPr>
              <w:jc w:val="center"/>
              <w:rPr>
                <w:rFonts w:asciiTheme="majorHAnsi" w:eastAsiaTheme="majorEastAsia" w:hAnsiTheme="majorHAnsi" w:cstheme="majorBidi"/>
                <w:b/>
                <w:color w:val="243F60" w:themeColor="accent1" w:themeShade="7F"/>
                <w:sz w:val="28"/>
                <w:szCs w:val="28"/>
              </w:rPr>
            </w:pPr>
            <w:r>
              <w:rPr>
                <w:b/>
                <w:sz w:val="28"/>
                <w:szCs w:val="28"/>
              </w:rPr>
              <w:t>QCPR</w:t>
            </w:r>
          </w:p>
        </w:tc>
      </w:tr>
      <w:tr w:rsidR="00E10BFD" w14:paraId="114F2F0A" w14:textId="77777777" w:rsidTr="00ED17C8">
        <w:tc>
          <w:tcPr>
            <w:tcW w:w="3888" w:type="dxa"/>
          </w:tcPr>
          <w:p w14:paraId="20A30B71" w14:textId="7F874BE1" w:rsidR="00EF5761" w:rsidRDefault="00E10BFD" w:rsidP="00B23DFE">
            <w:pPr>
              <w:pStyle w:val="ListParagraph"/>
              <w:numPr>
                <w:ilvl w:val="0"/>
                <w:numId w:val="13"/>
              </w:numPr>
              <w:ind w:left="540" w:hanging="540"/>
              <w:jc w:val="both"/>
            </w:pPr>
            <w:r w:rsidRPr="001C1B76">
              <w:rPr>
                <w:b/>
              </w:rPr>
              <w:t>Oversight, performance appraisal and leadership development</w:t>
            </w:r>
            <w:r w:rsidRPr="001C1B76">
              <w:t xml:space="preserve"> </w:t>
            </w:r>
          </w:p>
          <w:p w14:paraId="00A7F1F0" w14:textId="29FAAD97" w:rsidR="00E10BFD" w:rsidRPr="001C1B76" w:rsidRDefault="00E10BFD" w:rsidP="00B23DFE">
            <w:pPr>
              <w:pStyle w:val="ListParagraph"/>
              <w:ind w:left="540"/>
              <w:jc w:val="both"/>
            </w:pPr>
            <w:r w:rsidRPr="001C1B76">
              <w:t>The Management &amp; Accountability System fully implemented, with senior leadership engagements</w:t>
            </w:r>
          </w:p>
        </w:tc>
        <w:tc>
          <w:tcPr>
            <w:tcW w:w="900" w:type="dxa"/>
          </w:tcPr>
          <w:p w14:paraId="1BED1D1E" w14:textId="6AE6044A" w:rsidR="00E10BFD" w:rsidRDefault="00FB03B8" w:rsidP="00B23DFE">
            <w:pPr>
              <w:jc w:val="center"/>
            </w:pPr>
            <w:r>
              <w:t>UNDG AP C</w:t>
            </w:r>
            <w:r w:rsidR="00EF5761">
              <w:t>hair</w:t>
            </w:r>
          </w:p>
        </w:tc>
        <w:tc>
          <w:tcPr>
            <w:tcW w:w="3330" w:type="dxa"/>
          </w:tcPr>
          <w:p w14:paraId="57F71589" w14:textId="6F6FE4FA" w:rsidR="00E10BFD" w:rsidRDefault="00E10BFD" w:rsidP="00B23DFE">
            <w:pPr>
              <w:pStyle w:val="ListParagraph"/>
              <w:numPr>
                <w:ilvl w:val="0"/>
                <w:numId w:val="6"/>
              </w:numPr>
              <w:jc w:val="both"/>
            </w:pPr>
            <w:r>
              <w:t>RCARs submission monitored and collected</w:t>
            </w:r>
          </w:p>
          <w:p w14:paraId="1E490EA3" w14:textId="041652AD" w:rsidR="00E10BFD" w:rsidRDefault="00E10BFD" w:rsidP="00B23DFE">
            <w:pPr>
              <w:pStyle w:val="ListParagraph"/>
              <w:numPr>
                <w:ilvl w:val="0"/>
                <w:numId w:val="6"/>
              </w:numPr>
              <w:jc w:val="both"/>
            </w:pPr>
            <w:r>
              <w:t xml:space="preserve">One80 roll-out monitored and reports collected for both RCs and UNCTs, and results </w:t>
            </w:r>
            <w:r w:rsidR="00EF5761">
              <w:t>analyzed</w:t>
            </w:r>
          </w:p>
          <w:p w14:paraId="39ADC751" w14:textId="5A259DD3" w:rsidR="00E10BFD" w:rsidRPr="001C1B76" w:rsidRDefault="00E10BFD" w:rsidP="00744A35">
            <w:pPr>
              <w:pStyle w:val="ListParagraph"/>
              <w:numPr>
                <w:ilvl w:val="0"/>
                <w:numId w:val="6"/>
              </w:numPr>
              <w:jc w:val="both"/>
            </w:pPr>
            <w:r>
              <w:t xml:space="preserve">UNDG AP’s annual RC/UNCT performance appraisal meeting organized, and results conveyed to RC/UNCTs </w:t>
            </w:r>
          </w:p>
        </w:tc>
        <w:tc>
          <w:tcPr>
            <w:tcW w:w="4140" w:type="dxa"/>
          </w:tcPr>
          <w:p w14:paraId="2E940CEB" w14:textId="43889072" w:rsidR="00E10BFD" w:rsidRPr="001C1B76" w:rsidRDefault="00E10BFD" w:rsidP="00B23DFE">
            <w:pPr>
              <w:pStyle w:val="ListParagraph"/>
              <w:numPr>
                <w:ilvl w:val="0"/>
                <w:numId w:val="6"/>
              </w:numPr>
              <w:jc w:val="both"/>
            </w:pPr>
            <w:r w:rsidRPr="001C1B76">
              <w:t xml:space="preserve">% of RCs/UNCTs receiving </w:t>
            </w:r>
            <w:r w:rsidR="00744A35">
              <w:t>quality feedback from by UNDG A</w:t>
            </w:r>
            <w:r w:rsidRPr="001C1B76">
              <w:t>P on their performances, 2012/2013 annual reports and/or 2013/2014 WP</w:t>
            </w:r>
          </w:p>
          <w:p w14:paraId="6FB7B2F8" w14:textId="4A43A879" w:rsidR="00E10BFD" w:rsidRPr="001C1B76" w:rsidRDefault="00E10BFD" w:rsidP="00B23DFE">
            <w:pPr>
              <w:pStyle w:val="ListParagraph"/>
              <w:numPr>
                <w:ilvl w:val="0"/>
                <w:numId w:val="6"/>
              </w:numPr>
              <w:jc w:val="both"/>
            </w:pPr>
            <w:r w:rsidRPr="001C1B76">
              <w:t>Effective roll-out of the One80 for the year 2013/2014 (with target of at least 80% average RC/UNCT completion rate of the One80 Full exercise)</w:t>
            </w:r>
          </w:p>
        </w:tc>
        <w:tc>
          <w:tcPr>
            <w:tcW w:w="918" w:type="dxa"/>
          </w:tcPr>
          <w:p w14:paraId="7DFB63FE" w14:textId="08BCE127" w:rsidR="009F757E" w:rsidRDefault="00E87592" w:rsidP="00F41E65">
            <w:r>
              <w:t xml:space="preserve">112, </w:t>
            </w:r>
            <w:r w:rsidR="009F757E">
              <w:t>12</w:t>
            </w:r>
            <w:r>
              <w:t>2-</w:t>
            </w:r>
            <w:r w:rsidR="009F757E">
              <w:t>124</w:t>
            </w:r>
            <w:r>
              <w:t xml:space="preserve">, </w:t>
            </w:r>
          </w:p>
          <w:p w14:paraId="7559CE60" w14:textId="004A6BE4" w:rsidR="00E10BFD" w:rsidRPr="00B23DFE" w:rsidRDefault="00E87592" w:rsidP="00F41E65">
            <w:r>
              <w:t>130</w:t>
            </w:r>
          </w:p>
        </w:tc>
      </w:tr>
    </w:tbl>
    <w:p w14:paraId="3EF8A35E" w14:textId="77777777" w:rsidR="00970B40" w:rsidRDefault="00970B40" w:rsidP="00B23DFE">
      <w:pPr>
        <w:spacing w:after="0"/>
      </w:pPr>
    </w:p>
    <w:tbl>
      <w:tblPr>
        <w:tblStyle w:val="TableGrid"/>
        <w:tblW w:w="5000" w:type="pct"/>
        <w:tblLook w:val="04A0" w:firstRow="1" w:lastRow="0" w:firstColumn="1" w:lastColumn="0" w:noHBand="0" w:noVBand="1"/>
      </w:tblPr>
      <w:tblGrid>
        <w:gridCol w:w="3112"/>
        <w:gridCol w:w="1679"/>
        <w:gridCol w:w="3183"/>
        <w:gridCol w:w="4243"/>
        <w:gridCol w:w="959"/>
      </w:tblGrid>
      <w:tr w:rsidR="00EF5761" w14:paraId="510D8C9E" w14:textId="77777777" w:rsidTr="00ED17C8">
        <w:trPr>
          <w:trHeight w:val="530"/>
        </w:trPr>
        <w:tc>
          <w:tcPr>
            <w:tcW w:w="5000" w:type="pct"/>
            <w:gridSpan w:val="5"/>
            <w:shd w:val="clear" w:color="auto" w:fill="D9D9D9" w:themeFill="background1" w:themeFillShade="D9"/>
            <w:vAlign w:val="center"/>
          </w:tcPr>
          <w:p w14:paraId="6E8A773F" w14:textId="3C4968EE" w:rsidR="00EF5761" w:rsidRPr="00744A35" w:rsidRDefault="00EF5761" w:rsidP="00B23DFE">
            <w:pPr>
              <w:ind w:left="274" w:hanging="274"/>
              <w:rPr>
                <w:b/>
                <w:sz w:val="26"/>
                <w:szCs w:val="26"/>
              </w:rPr>
            </w:pPr>
            <w:r w:rsidRPr="00744A35">
              <w:rPr>
                <w:b/>
                <w:sz w:val="26"/>
                <w:szCs w:val="26"/>
              </w:rPr>
              <w:lastRenderedPageBreak/>
              <w:t>7. Strategic Approach (3) Accelerate simplification and harmonization of business practices in conjunction with HLCM</w:t>
            </w:r>
          </w:p>
        </w:tc>
      </w:tr>
      <w:tr w:rsidR="00EF5761" w14:paraId="20BD779B" w14:textId="56D9FCED" w:rsidTr="00ED17C8">
        <w:trPr>
          <w:trHeight w:val="530"/>
        </w:trPr>
        <w:tc>
          <w:tcPr>
            <w:tcW w:w="1181" w:type="pct"/>
            <w:shd w:val="clear" w:color="auto" w:fill="D9D9D9" w:themeFill="background1" w:themeFillShade="D9"/>
            <w:vAlign w:val="center"/>
          </w:tcPr>
          <w:p w14:paraId="7769EE03" w14:textId="77777777" w:rsidR="00A5638D" w:rsidRPr="00EF5761" w:rsidRDefault="00A5638D" w:rsidP="00B23DFE">
            <w:pPr>
              <w:jc w:val="center"/>
              <w:rPr>
                <w:b/>
                <w:sz w:val="28"/>
                <w:szCs w:val="28"/>
              </w:rPr>
            </w:pPr>
            <w:r w:rsidRPr="00EF5761">
              <w:rPr>
                <w:b/>
                <w:sz w:val="28"/>
                <w:szCs w:val="28"/>
              </w:rPr>
              <w:t>Outputs</w:t>
            </w:r>
          </w:p>
        </w:tc>
        <w:tc>
          <w:tcPr>
            <w:tcW w:w="637" w:type="pct"/>
            <w:shd w:val="clear" w:color="auto" w:fill="D9D9D9" w:themeFill="background1" w:themeFillShade="D9"/>
            <w:vAlign w:val="center"/>
          </w:tcPr>
          <w:p w14:paraId="790239C4" w14:textId="1266FB3A" w:rsidR="00A5638D" w:rsidRPr="00EF5761" w:rsidRDefault="00A5638D" w:rsidP="00F41E65">
            <w:pPr>
              <w:jc w:val="center"/>
              <w:rPr>
                <w:rFonts w:asciiTheme="majorHAnsi" w:eastAsiaTheme="majorEastAsia" w:hAnsiTheme="majorHAnsi" w:cstheme="majorBidi"/>
                <w:b/>
                <w:color w:val="243F60" w:themeColor="accent1" w:themeShade="7F"/>
                <w:sz w:val="28"/>
                <w:szCs w:val="28"/>
              </w:rPr>
            </w:pPr>
            <w:r w:rsidRPr="00EF5761">
              <w:rPr>
                <w:b/>
                <w:sz w:val="28"/>
                <w:szCs w:val="28"/>
              </w:rPr>
              <w:t>Lead</w:t>
            </w:r>
          </w:p>
        </w:tc>
        <w:tc>
          <w:tcPr>
            <w:tcW w:w="1208" w:type="pct"/>
            <w:shd w:val="clear" w:color="auto" w:fill="D9D9D9" w:themeFill="background1" w:themeFillShade="D9"/>
            <w:vAlign w:val="center"/>
          </w:tcPr>
          <w:p w14:paraId="1629BA48" w14:textId="204FC7C8" w:rsidR="00A5638D" w:rsidRPr="00EF5761" w:rsidRDefault="007E318C" w:rsidP="00F41E65">
            <w:pPr>
              <w:jc w:val="center"/>
              <w:rPr>
                <w:rFonts w:asciiTheme="majorHAnsi" w:eastAsiaTheme="majorEastAsia" w:hAnsiTheme="majorHAnsi" w:cstheme="majorBidi"/>
                <w:b/>
                <w:color w:val="243F60" w:themeColor="accent1" w:themeShade="7F"/>
                <w:sz w:val="28"/>
                <w:szCs w:val="28"/>
              </w:rPr>
            </w:pPr>
            <w:r w:rsidRPr="00EF5761">
              <w:rPr>
                <w:b/>
                <w:sz w:val="28"/>
                <w:szCs w:val="28"/>
              </w:rPr>
              <w:t>Role of Partners</w:t>
            </w:r>
          </w:p>
        </w:tc>
        <w:tc>
          <w:tcPr>
            <w:tcW w:w="1610" w:type="pct"/>
            <w:shd w:val="clear" w:color="auto" w:fill="D9D9D9" w:themeFill="background1" w:themeFillShade="D9"/>
            <w:vAlign w:val="center"/>
          </w:tcPr>
          <w:p w14:paraId="35DCF189" w14:textId="3670884D" w:rsidR="00A5638D" w:rsidRPr="00EF5761" w:rsidRDefault="00A5638D" w:rsidP="00F41E65">
            <w:pPr>
              <w:jc w:val="center"/>
              <w:rPr>
                <w:rFonts w:asciiTheme="majorHAnsi" w:eastAsiaTheme="majorEastAsia" w:hAnsiTheme="majorHAnsi" w:cstheme="majorBidi"/>
                <w:b/>
                <w:color w:val="243F60" w:themeColor="accent1" w:themeShade="7F"/>
                <w:sz w:val="28"/>
                <w:szCs w:val="28"/>
              </w:rPr>
            </w:pPr>
            <w:r w:rsidRPr="00EF5761">
              <w:rPr>
                <w:b/>
                <w:sz w:val="28"/>
                <w:szCs w:val="28"/>
              </w:rPr>
              <w:t>Performance Indicators</w:t>
            </w:r>
          </w:p>
        </w:tc>
        <w:tc>
          <w:tcPr>
            <w:tcW w:w="363" w:type="pct"/>
            <w:shd w:val="clear" w:color="auto" w:fill="D9D9D9" w:themeFill="background1" w:themeFillShade="D9"/>
            <w:vAlign w:val="center"/>
          </w:tcPr>
          <w:p w14:paraId="782AE5C4" w14:textId="51562209" w:rsidR="00A5638D" w:rsidRPr="00EF5761" w:rsidRDefault="00EF5761" w:rsidP="00F41E65">
            <w:pPr>
              <w:jc w:val="center"/>
              <w:rPr>
                <w:rFonts w:asciiTheme="majorHAnsi" w:eastAsiaTheme="majorEastAsia" w:hAnsiTheme="majorHAnsi" w:cstheme="majorBidi"/>
                <w:b/>
                <w:color w:val="243F60" w:themeColor="accent1" w:themeShade="7F"/>
                <w:sz w:val="28"/>
                <w:szCs w:val="28"/>
              </w:rPr>
            </w:pPr>
            <w:r>
              <w:rPr>
                <w:b/>
                <w:sz w:val="28"/>
                <w:szCs w:val="28"/>
              </w:rPr>
              <w:t>QCPR</w:t>
            </w:r>
          </w:p>
        </w:tc>
      </w:tr>
      <w:tr w:rsidR="00EF5761" w14:paraId="555E8341" w14:textId="4CEEB76E" w:rsidTr="00ED17C8">
        <w:tc>
          <w:tcPr>
            <w:tcW w:w="1181" w:type="pct"/>
          </w:tcPr>
          <w:p w14:paraId="691A3ECD" w14:textId="77777777" w:rsidR="00744A35" w:rsidRPr="00744A35" w:rsidRDefault="00A5638D" w:rsidP="00B23DFE">
            <w:pPr>
              <w:pStyle w:val="ListParagraph"/>
              <w:numPr>
                <w:ilvl w:val="0"/>
                <w:numId w:val="14"/>
              </w:numPr>
              <w:ind w:left="540" w:hanging="540"/>
              <w:jc w:val="both"/>
            </w:pPr>
            <w:r w:rsidRPr="00EF5761">
              <w:rPr>
                <w:b/>
              </w:rPr>
              <w:t>Harmonization of business practices</w:t>
            </w:r>
          </w:p>
          <w:p w14:paraId="1FA24243" w14:textId="77100D8C" w:rsidR="00A5638D" w:rsidRPr="00EF5761" w:rsidRDefault="00A5638D" w:rsidP="00744A35">
            <w:pPr>
              <w:ind w:left="540"/>
              <w:jc w:val="both"/>
            </w:pPr>
            <w:r w:rsidRPr="00EF5761">
              <w:t>Quality support and advice provided to the UNCTs in implementing the recommendations from the UNDG-HLCM on harmonization of business practices, upon request</w:t>
            </w:r>
          </w:p>
          <w:p w14:paraId="2ED4CCB9" w14:textId="77777777" w:rsidR="00A5638D" w:rsidRPr="00EF5761" w:rsidRDefault="00A5638D" w:rsidP="00F41E65">
            <w:pPr>
              <w:pStyle w:val="ListParagraph"/>
              <w:ind w:left="540"/>
              <w:jc w:val="both"/>
            </w:pPr>
          </w:p>
        </w:tc>
        <w:tc>
          <w:tcPr>
            <w:tcW w:w="637" w:type="pct"/>
          </w:tcPr>
          <w:p w14:paraId="6F3B44E0" w14:textId="2AD154CD" w:rsidR="00A5638D" w:rsidRPr="00EF5761" w:rsidRDefault="00A5638D" w:rsidP="00F41E65">
            <w:pPr>
              <w:jc w:val="center"/>
              <w:rPr>
                <w:rFonts w:asciiTheme="majorHAnsi" w:eastAsiaTheme="majorEastAsia" w:hAnsiTheme="majorHAnsi" w:cstheme="majorBidi"/>
                <w:color w:val="243F60" w:themeColor="accent1" w:themeShade="7F"/>
              </w:rPr>
            </w:pPr>
            <w:r w:rsidRPr="00EF5761">
              <w:t xml:space="preserve">UNDG AP </w:t>
            </w:r>
          </w:p>
        </w:tc>
        <w:tc>
          <w:tcPr>
            <w:tcW w:w="1208" w:type="pct"/>
          </w:tcPr>
          <w:p w14:paraId="44068276" w14:textId="60CCC260" w:rsidR="007E318C" w:rsidRPr="00EF5761" w:rsidRDefault="007E318C" w:rsidP="00F41E65">
            <w:pPr>
              <w:pStyle w:val="ListParagraph"/>
              <w:numPr>
                <w:ilvl w:val="0"/>
                <w:numId w:val="17"/>
              </w:numPr>
              <w:ind w:left="360"/>
              <w:jc w:val="both"/>
              <w:rPr>
                <w:rFonts w:asciiTheme="majorHAnsi" w:eastAsiaTheme="majorEastAsia" w:hAnsiTheme="majorHAnsi" w:cstheme="majorBidi"/>
                <w:color w:val="243F60" w:themeColor="accent1" w:themeShade="7F"/>
              </w:rPr>
            </w:pPr>
            <w:r w:rsidRPr="00EF5761">
              <w:t>DOCO to provide technical support as needed</w:t>
            </w:r>
          </w:p>
          <w:p w14:paraId="4CF45FF3" w14:textId="5976D200" w:rsidR="00A5638D" w:rsidRPr="00EF5761" w:rsidRDefault="00A5638D" w:rsidP="00F41E65">
            <w:pPr>
              <w:pStyle w:val="ListParagraph"/>
              <w:numPr>
                <w:ilvl w:val="0"/>
                <w:numId w:val="17"/>
              </w:numPr>
              <w:ind w:left="360"/>
              <w:jc w:val="both"/>
              <w:rPr>
                <w:rFonts w:asciiTheme="majorHAnsi" w:eastAsiaTheme="majorEastAsia" w:hAnsiTheme="majorHAnsi" w:cstheme="majorBidi"/>
                <w:color w:val="243F60" w:themeColor="accent1" w:themeShade="7F"/>
              </w:rPr>
            </w:pPr>
            <w:r w:rsidRPr="00EF5761">
              <w:t>Status of HACT compliance in the region monitored</w:t>
            </w:r>
          </w:p>
          <w:p w14:paraId="6BF158C5" w14:textId="3A14C84D" w:rsidR="00A5638D" w:rsidRPr="00EF5761" w:rsidRDefault="00A5638D" w:rsidP="00F41E65">
            <w:pPr>
              <w:pStyle w:val="ListParagraph"/>
              <w:numPr>
                <w:ilvl w:val="0"/>
                <w:numId w:val="17"/>
              </w:numPr>
              <w:ind w:left="360"/>
              <w:jc w:val="both"/>
              <w:rPr>
                <w:rFonts w:asciiTheme="majorHAnsi" w:eastAsiaTheme="majorEastAsia" w:hAnsiTheme="majorHAnsi" w:cstheme="majorBidi"/>
                <w:color w:val="243F60" w:themeColor="accent1" w:themeShade="7F"/>
              </w:rPr>
            </w:pPr>
            <w:r w:rsidRPr="00EF5761">
              <w:t>Good practices and lessons learnt about business practice harmonization shared with UNCTs</w:t>
            </w:r>
          </w:p>
        </w:tc>
        <w:tc>
          <w:tcPr>
            <w:tcW w:w="1610" w:type="pct"/>
          </w:tcPr>
          <w:p w14:paraId="682331B9" w14:textId="293781B1" w:rsidR="00A5638D" w:rsidRPr="00EF5761" w:rsidRDefault="00A5638D" w:rsidP="00F41E65">
            <w:pPr>
              <w:pStyle w:val="ListParagraph"/>
              <w:numPr>
                <w:ilvl w:val="0"/>
                <w:numId w:val="17"/>
              </w:numPr>
              <w:ind w:left="360"/>
              <w:jc w:val="both"/>
              <w:rPr>
                <w:rFonts w:asciiTheme="majorHAnsi" w:eastAsiaTheme="majorEastAsia" w:hAnsiTheme="majorHAnsi" w:cstheme="majorBidi"/>
                <w:color w:val="243F60" w:themeColor="accent1" w:themeShade="7F"/>
              </w:rPr>
            </w:pPr>
            <w:r w:rsidRPr="00EF5761">
              <w:t>Number of UNCTs receiving advice or feedback from UNDG AP on business practice harmonization</w:t>
            </w:r>
          </w:p>
          <w:p w14:paraId="34BE9A84" w14:textId="3614DCD4" w:rsidR="00A5638D" w:rsidRPr="00FB03B8" w:rsidRDefault="00A5638D" w:rsidP="00FB03B8">
            <w:pPr>
              <w:pStyle w:val="ListParagraph"/>
              <w:numPr>
                <w:ilvl w:val="0"/>
                <w:numId w:val="17"/>
              </w:numPr>
              <w:ind w:left="360"/>
              <w:jc w:val="both"/>
              <w:rPr>
                <w:rFonts w:asciiTheme="majorHAnsi" w:eastAsiaTheme="majorEastAsia" w:hAnsiTheme="majorHAnsi" w:cstheme="majorBidi"/>
                <w:color w:val="243F60" w:themeColor="accent1" w:themeShade="7F"/>
              </w:rPr>
            </w:pPr>
            <w:r w:rsidRPr="00EF5761">
              <w:t>Percentage of eligibl</w:t>
            </w:r>
            <w:r w:rsidR="00FB03B8">
              <w:t>e UNCTs that are HACT compliant</w:t>
            </w:r>
          </w:p>
        </w:tc>
        <w:tc>
          <w:tcPr>
            <w:tcW w:w="363" w:type="pct"/>
          </w:tcPr>
          <w:p w14:paraId="0F3A9478" w14:textId="233B9791" w:rsidR="00A5638D" w:rsidRPr="00EF5761" w:rsidRDefault="004D5A65" w:rsidP="00F41E65">
            <w:pPr>
              <w:jc w:val="both"/>
            </w:pPr>
            <w:r>
              <w:t>152-163</w:t>
            </w:r>
          </w:p>
        </w:tc>
      </w:tr>
    </w:tbl>
    <w:p w14:paraId="2C0C7C6E" w14:textId="77777777" w:rsidR="00146FEE" w:rsidRDefault="00146FEE" w:rsidP="00B23DFE">
      <w:pPr>
        <w:spacing w:after="0"/>
      </w:pPr>
    </w:p>
    <w:p w14:paraId="6C92A60D" w14:textId="77777777" w:rsidR="00744A35" w:rsidRDefault="00744A35" w:rsidP="00B23DFE">
      <w:pPr>
        <w:spacing w:after="0"/>
      </w:pPr>
      <w:bookmarkStart w:id="0" w:name="_GoBack"/>
      <w:bookmarkEnd w:id="0"/>
    </w:p>
    <w:tbl>
      <w:tblPr>
        <w:tblStyle w:val="TableGrid"/>
        <w:tblW w:w="0" w:type="auto"/>
        <w:tblLook w:val="04A0" w:firstRow="1" w:lastRow="0" w:firstColumn="1" w:lastColumn="0" w:noHBand="0" w:noVBand="1"/>
      </w:tblPr>
      <w:tblGrid>
        <w:gridCol w:w="3528"/>
        <w:gridCol w:w="1260"/>
        <w:gridCol w:w="3645"/>
        <w:gridCol w:w="3825"/>
        <w:gridCol w:w="918"/>
      </w:tblGrid>
      <w:tr w:rsidR="00ED17C8" w:rsidRPr="009C18E0" w14:paraId="13DE8C78" w14:textId="77777777" w:rsidTr="00CE6EB3">
        <w:trPr>
          <w:trHeight w:val="620"/>
        </w:trPr>
        <w:tc>
          <w:tcPr>
            <w:tcW w:w="13176" w:type="dxa"/>
            <w:gridSpan w:val="5"/>
            <w:shd w:val="clear" w:color="auto" w:fill="D9D9D9" w:themeFill="background1" w:themeFillShade="D9"/>
            <w:vAlign w:val="center"/>
          </w:tcPr>
          <w:p w14:paraId="349D5BFB" w14:textId="4EA22795" w:rsidR="00ED17C8" w:rsidRPr="00744A35" w:rsidRDefault="00ED17C8" w:rsidP="00B23DFE">
            <w:pPr>
              <w:spacing w:line="276" w:lineRule="auto"/>
              <w:rPr>
                <w:sz w:val="26"/>
                <w:szCs w:val="26"/>
              </w:rPr>
            </w:pPr>
            <w:r w:rsidRPr="00744A35">
              <w:rPr>
                <w:sz w:val="26"/>
                <w:szCs w:val="26"/>
              </w:rPr>
              <w:t>8. Strategic Approach (4) Foster effective partnerships</w:t>
            </w:r>
          </w:p>
        </w:tc>
      </w:tr>
      <w:tr w:rsidR="00B56E63" w:rsidRPr="009C18E0" w14:paraId="1553047B" w14:textId="77777777" w:rsidTr="003531AC">
        <w:trPr>
          <w:trHeight w:val="620"/>
        </w:trPr>
        <w:tc>
          <w:tcPr>
            <w:tcW w:w="3528" w:type="dxa"/>
            <w:shd w:val="clear" w:color="auto" w:fill="D9D9D9" w:themeFill="background1" w:themeFillShade="D9"/>
            <w:vAlign w:val="center"/>
          </w:tcPr>
          <w:p w14:paraId="7449BB27" w14:textId="77777777" w:rsidR="00146FEE" w:rsidRPr="00ED17C8" w:rsidRDefault="00146FEE" w:rsidP="00B23DFE">
            <w:pPr>
              <w:jc w:val="center"/>
              <w:rPr>
                <w:b/>
                <w:sz w:val="24"/>
                <w:szCs w:val="24"/>
              </w:rPr>
            </w:pPr>
            <w:r w:rsidRPr="00ED17C8">
              <w:rPr>
                <w:b/>
                <w:sz w:val="24"/>
                <w:szCs w:val="24"/>
              </w:rPr>
              <w:t>Outputs</w:t>
            </w:r>
          </w:p>
        </w:tc>
        <w:tc>
          <w:tcPr>
            <w:tcW w:w="1260" w:type="dxa"/>
            <w:shd w:val="clear" w:color="auto" w:fill="D9D9D9" w:themeFill="background1" w:themeFillShade="D9"/>
            <w:vAlign w:val="center"/>
          </w:tcPr>
          <w:p w14:paraId="17C01230" w14:textId="2A5D3395" w:rsidR="00146FEE" w:rsidRPr="00ED17C8" w:rsidRDefault="00146FEE" w:rsidP="00F41E65">
            <w:pPr>
              <w:jc w:val="center"/>
              <w:rPr>
                <w:rFonts w:asciiTheme="majorHAnsi" w:eastAsiaTheme="majorEastAsia" w:hAnsiTheme="majorHAnsi" w:cstheme="majorBidi"/>
                <w:b/>
                <w:color w:val="243F60" w:themeColor="accent1" w:themeShade="7F"/>
                <w:sz w:val="24"/>
                <w:szCs w:val="24"/>
              </w:rPr>
            </w:pPr>
            <w:r w:rsidRPr="00ED17C8">
              <w:rPr>
                <w:b/>
                <w:sz w:val="24"/>
                <w:szCs w:val="24"/>
              </w:rPr>
              <w:t>Lead</w:t>
            </w:r>
          </w:p>
        </w:tc>
        <w:tc>
          <w:tcPr>
            <w:tcW w:w="3645" w:type="dxa"/>
            <w:shd w:val="clear" w:color="auto" w:fill="D9D9D9" w:themeFill="background1" w:themeFillShade="D9"/>
            <w:vAlign w:val="center"/>
          </w:tcPr>
          <w:p w14:paraId="15CA44BD" w14:textId="31C70338" w:rsidR="00146FEE" w:rsidRPr="00ED17C8" w:rsidDel="00146FEE" w:rsidRDefault="00146FEE" w:rsidP="00F41E65">
            <w:pPr>
              <w:jc w:val="center"/>
              <w:rPr>
                <w:rFonts w:asciiTheme="majorHAnsi" w:eastAsiaTheme="majorEastAsia" w:hAnsiTheme="majorHAnsi" w:cstheme="majorBidi"/>
                <w:b/>
                <w:color w:val="243F60" w:themeColor="accent1" w:themeShade="7F"/>
                <w:sz w:val="24"/>
                <w:szCs w:val="24"/>
              </w:rPr>
            </w:pPr>
            <w:r w:rsidRPr="00ED17C8">
              <w:rPr>
                <w:b/>
                <w:sz w:val="24"/>
                <w:szCs w:val="24"/>
              </w:rPr>
              <w:t>Role of Partners</w:t>
            </w:r>
          </w:p>
        </w:tc>
        <w:tc>
          <w:tcPr>
            <w:tcW w:w="3825" w:type="dxa"/>
            <w:shd w:val="clear" w:color="auto" w:fill="D9D9D9" w:themeFill="background1" w:themeFillShade="D9"/>
            <w:vAlign w:val="center"/>
          </w:tcPr>
          <w:p w14:paraId="4B9DAC8C" w14:textId="20FA5FE2" w:rsidR="00146FEE" w:rsidRPr="00ED17C8" w:rsidRDefault="00146FEE" w:rsidP="00F41E65">
            <w:pPr>
              <w:jc w:val="center"/>
              <w:rPr>
                <w:rFonts w:asciiTheme="majorHAnsi" w:eastAsiaTheme="majorEastAsia" w:hAnsiTheme="majorHAnsi" w:cstheme="majorBidi"/>
                <w:b/>
                <w:color w:val="243F60" w:themeColor="accent1" w:themeShade="7F"/>
                <w:sz w:val="24"/>
                <w:szCs w:val="24"/>
              </w:rPr>
            </w:pPr>
            <w:r w:rsidRPr="00ED17C8">
              <w:rPr>
                <w:b/>
                <w:sz w:val="24"/>
                <w:szCs w:val="24"/>
              </w:rPr>
              <w:t>Performance Indicators</w:t>
            </w:r>
          </w:p>
        </w:tc>
        <w:tc>
          <w:tcPr>
            <w:tcW w:w="918" w:type="dxa"/>
            <w:shd w:val="clear" w:color="auto" w:fill="D9D9D9" w:themeFill="background1" w:themeFillShade="D9"/>
            <w:vAlign w:val="center"/>
          </w:tcPr>
          <w:p w14:paraId="7AF1478E" w14:textId="403D3133" w:rsidR="00146FEE" w:rsidRPr="00ED17C8" w:rsidRDefault="00146FEE" w:rsidP="00F41E65">
            <w:pPr>
              <w:jc w:val="center"/>
              <w:rPr>
                <w:rFonts w:asciiTheme="majorHAnsi" w:eastAsiaTheme="majorEastAsia" w:hAnsiTheme="majorHAnsi" w:cstheme="majorBidi"/>
                <w:b/>
                <w:color w:val="243F60" w:themeColor="accent1" w:themeShade="7F"/>
                <w:sz w:val="24"/>
                <w:szCs w:val="24"/>
              </w:rPr>
            </w:pPr>
            <w:r w:rsidRPr="00ED17C8">
              <w:rPr>
                <w:b/>
                <w:sz w:val="24"/>
                <w:szCs w:val="24"/>
              </w:rPr>
              <w:t>QCPR</w:t>
            </w:r>
          </w:p>
        </w:tc>
      </w:tr>
      <w:tr w:rsidR="00B56E63" w14:paraId="31F53C23" w14:textId="77777777" w:rsidTr="003531AC">
        <w:tc>
          <w:tcPr>
            <w:tcW w:w="3528" w:type="dxa"/>
            <w:vAlign w:val="center"/>
          </w:tcPr>
          <w:p w14:paraId="2CDF99C2" w14:textId="3D5217CC" w:rsidR="00146FEE" w:rsidRPr="00ED17C8" w:rsidRDefault="00146FEE" w:rsidP="00B23DFE">
            <w:pPr>
              <w:pStyle w:val="ListParagraph"/>
              <w:numPr>
                <w:ilvl w:val="0"/>
                <w:numId w:val="15"/>
              </w:numPr>
              <w:ind w:left="540" w:hanging="540"/>
              <w:jc w:val="both"/>
              <w:rPr>
                <w:sz w:val="24"/>
                <w:szCs w:val="24"/>
              </w:rPr>
            </w:pPr>
            <w:r w:rsidRPr="00ED17C8">
              <w:rPr>
                <w:rFonts w:cs="Times"/>
              </w:rPr>
              <w:t>Coordination and cooperation among development partners strengthened</w:t>
            </w:r>
          </w:p>
        </w:tc>
        <w:tc>
          <w:tcPr>
            <w:tcW w:w="1260" w:type="dxa"/>
          </w:tcPr>
          <w:p w14:paraId="497334FC" w14:textId="153F6A0B" w:rsidR="00146FEE" w:rsidRPr="00B56E63" w:rsidRDefault="00146FEE" w:rsidP="00F41E65">
            <w:pPr>
              <w:jc w:val="center"/>
              <w:rPr>
                <w:rFonts w:asciiTheme="majorHAnsi" w:eastAsiaTheme="majorEastAsia" w:hAnsiTheme="majorHAnsi" w:cstheme="majorBidi"/>
                <w:color w:val="243F60" w:themeColor="accent1" w:themeShade="7F"/>
                <w:sz w:val="24"/>
                <w:szCs w:val="24"/>
              </w:rPr>
            </w:pPr>
          </w:p>
        </w:tc>
        <w:tc>
          <w:tcPr>
            <w:tcW w:w="3645" w:type="dxa"/>
            <w:vAlign w:val="center"/>
          </w:tcPr>
          <w:p w14:paraId="3FD4805E" w14:textId="4153647E" w:rsidR="00146FEE" w:rsidRPr="00D11BA4" w:rsidRDefault="00146FEE" w:rsidP="00F41E65">
            <w:pPr>
              <w:rPr>
                <w:sz w:val="24"/>
                <w:szCs w:val="24"/>
              </w:rPr>
            </w:pPr>
          </w:p>
        </w:tc>
        <w:tc>
          <w:tcPr>
            <w:tcW w:w="3825" w:type="dxa"/>
          </w:tcPr>
          <w:p w14:paraId="191A6E5D" w14:textId="0BBBD484" w:rsidR="00146FEE" w:rsidRPr="00D11BA4" w:rsidRDefault="00146FEE" w:rsidP="00F41E65">
            <w:pPr>
              <w:rPr>
                <w:sz w:val="24"/>
                <w:szCs w:val="24"/>
              </w:rPr>
            </w:pPr>
          </w:p>
        </w:tc>
        <w:tc>
          <w:tcPr>
            <w:tcW w:w="918" w:type="dxa"/>
          </w:tcPr>
          <w:p w14:paraId="260892D2" w14:textId="77777777" w:rsidR="00146FEE" w:rsidRPr="00D11BA4" w:rsidRDefault="00146FEE" w:rsidP="00F41E65">
            <w:pPr>
              <w:rPr>
                <w:sz w:val="24"/>
                <w:szCs w:val="24"/>
              </w:rPr>
            </w:pPr>
          </w:p>
        </w:tc>
      </w:tr>
    </w:tbl>
    <w:p w14:paraId="0A06E282" w14:textId="77777777" w:rsidR="00C852A8" w:rsidRDefault="00C852A8" w:rsidP="00B23DFE">
      <w:pPr>
        <w:spacing w:after="0"/>
      </w:pPr>
    </w:p>
    <w:sectPr w:rsidR="00C852A8" w:rsidSect="009C18E0">
      <w:headerReference w:type="default" r:id="rId9"/>
      <w:footerReference w:type="default" r:id="rId10"/>
      <w:pgSz w:w="15840" w:h="12240" w:orient="landscape"/>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BB693" w14:textId="77777777" w:rsidR="00FA5448" w:rsidRDefault="00FA5448" w:rsidP="009C18E0">
      <w:pPr>
        <w:spacing w:after="0" w:line="240" w:lineRule="auto"/>
      </w:pPr>
      <w:r>
        <w:separator/>
      </w:r>
    </w:p>
  </w:endnote>
  <w:endnote w:type="continuationSeparator" w:id="0">
    <w:p w14:paraId="3167130E" w14:textId="77777777" w:rsidR="00FA5448" w:rsidRDefault="00FA5448" w:rsidP="009C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006481"/>
      <w:docPartObj>
        <w:docPartGallery w:val="Page Numbers (Bottom of Page)"/>
        <w:docPartUnique/>
      </w:docPartObj>
    </w:sdtPr>
    <w:sdtEndPr/>
    <w:sdtContent>
      <w:sdt>
        <w:sdtPr>
          <w:id w:val="-1669238322"/>
          <w:docPartObj>
            <w:docPartGallery w:val="Page Numbers (Top of Page)"/>
            <w:docPartUnique/>
          </w:docPartObj>
        </w:sdtPr>
        <w:sdtEndPr/>
        <w:sdtContent>
          <w:p w14:paraId="5455FAFD" w14:textId="77777777" w:rsidR="00EF5761" w:rsidRDefault="00EF5761" w:rsidP="00424B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44A3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4A35">
              <w:rPr>
                <w:b/>
                <w:bCs/>
                <w:noProof/>
              </w:rPr>
              <w:t>4</w:t>
            </w:r>
            <w:r>
              <w:rPr>
                <w:b/>
                <w:bCs/>
                <w:sz w:val="24"/>
                <w:szCs w:val="24"/>
              </w:rPr>
              <w:fldChar w:fldCharType="end"/>
            </w:r>
          </w:p>
        </w:sdtContent>
      </w:sdt>
    </w:sdtContent>
  </w:sdt>
  <w:p w14:paraId="018AB141" w14:textId="77777777" w:rsidR="00EF5761" w:rsidRDefault="00EF5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FDE71" w14:textId="77777777" w:rsidR="00FA5448" w:rsidRDefault="00FA5448" w:rsidP="009C18E0">
      <w:pPr>
        <w:spacing w:after="0" w:line="240" w:lineRule="auto"/>
      </w:pPr>
      <w:r>
        <w:separator/>
      </w:r>
    </w:p>
  </w:footnote>
  <w:footnote w:type="continuationSeparator" w:id="0">
    <w:p w14:paraId="02D52533" w14:textId="77777777" w:rsidR="00FA5448" w:rsidRDefault="00FA5448" w:rsidP="009C1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DDD0F" w14:textId="77777777" w:rsidR="00EF5761" w:rsidRDefault="00EF5761" w:rsidP="009C18E0">
    <w:pPr>
      <w:pStyle w:val="Header"/>
      <w:jc w:val="center"/>
      <w:rPr>
        <w:b/>
        <w:sz w:val="32"/>
        <w:szCs w:val="32"/>
      </w:rPr>
    </w:pPr>
    <w:r w:rsidRPr="00C852A8">
      <w:rPr>
        <w:b/>
        <w:sz w:val="32"/>
        <w:szCs w:val="32"/>
      </w:rPr>
      <w:t>UNDG Asia-Pacific</w:t>
    </w:r>
    <w:r>
      <w:rPr>
        <w:b/>
        <w:sz w:val="32"/>
        <w:szCs w:val="32"/>
      </w:rPr>
      <w:t xml:space="preserve"> </w:t>
    </w:r>
    <w:r w:rsidRPr="00C852A8">
      <w:rPr>
        <w:b/>
        <w:sz w:val="32"/>
        <w:szCs w:val="32"/>
      </w:rPr>
      <w:t>Work Plan for 2013</w:t>
    </w:r>
    <w:r>
      <w:rPr>
        <w:b/>
        <w:sz w:val="32"/>
        <w:szCs w:val="32"/>
      </w:rPr>
      <w:t>-2014</w:t>
    </w:r>
  </w:p>
  <w:p w14:paraId="6E7649DD" w14:textId="62D11C1F" w:rsidR="00EF5761" w:rsidRPr="00C852A8" w:rsidRDefault="00EF5761" w:rsidP="009C18E0">
    <w:pPr>
      <w:pStyle w:val="Header"/>
      <w:jc w:val="center"/>
      <w:rPr>
        <w:i/>
        <w:sz w:val="24"/>
        <w:szCs w:val="24"/>
      </w:rPr>
    </w:pPr>
    <w:r w:rsidRPr="00C852A8">
      <w:rPr>
        <w:i/>
        <w:sz w:val="24"/>
        <w:szCs w:val="24"/>
      </w:rPr>
      <w:t>(</w:t>
    </w:r>
    <w:proofErr w:type="gramStart"/>
    <w:r w:rsidR="00B23DFE">
      <w:rPr>
        <w:i/>
        <w:sz w:val="24"/>
        <w:szCs w:val="24"/>
      </w:rPr>
      <w:t>updated</w:t>
    </w:r>
    <w:proofErr w:type="gramEnd"/>
    <w:r w:rsidR="00B23DFE">
      <w:rPr>
        <w:i/>
        <w:sz w:val="24"/>
        <w:szCs w:val="24"/>
      </w:rPr>
      <w:t xml:space="preserve"> on 1 </w:t>
    </w:r>
    <w:r w:rsidR="001321F6">
      <w:rPr>
        <w:i/>
        <w:sz w:val="24"/>
        <w:szCs w:val="24"/>
      </w:rPr>
      <w:t xml:space="preserve">July </w:t>
    </w:r>
    <w:r>
      <w:rPr>
        <w:i/>
        <w:sz w:val="24"/>
        <w:szCs w:val="24"/>
      </w:rPr>
      <w:t>2013</w:t>
    </w:r>
    <w:r w:rsidRPr="00C852A8">
      <w:rPr>
        <w:i/>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7397"/>
    <w:multiLevelType w:val="hybridMultilevel"/>
    <w:tmpl w:val="B47A59BC"/>
    <w:lvl w:ilvl="0" w:tplc="7C32E6E6">
      <w:start w:val="1"/>
      <w:numFmt w:val="decimal"/>
      <w:lvlText w:val="7-%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18735B"/>
    <w:multiLevelType w:val="multilevel"/>
    <w:tmpl w:val="4F12C99A"/>
    <w:lvl w:ilvl="0">
      <w:start w:val="1"/>
      <w:numFmt w:val="decimal"/>
      <w:lvlText w:val="1-%1."/>
      <w:lvlJc w:val="left"/>
      <w:pPr>
        <w:ind w:left="360" w:hanging="360"/>
      </w:pPr>
      <w:rPr>
        <w:rFonts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3390807"/>
    <w:multiLevelType w:val="hybridMultilevel"/>
    <w:tmpl w:val="FA60E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5527F3"/>
    <w:multiLevelType w:val="hybridMultilevel"/>
    <w:tmpl w:val="52E0CECA"/>
    <w:lvl w:ilvl="0" w:tplc="9D54120A">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9F2335"/>
    <w:multiLevelType w:val="hybridMultilevel"/>
    <w:tmpl w:val="63CE3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15412F"/>
    <w:multiLevelType w:val="hybridMultilevel"/>
    <w:tmpl w:val="F88E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F02BE"/>
    <w:multiLevelType w:val="hybridMultilevel"/>
    <w:tmpl w:val="63AA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1D7141"/>
    <w:multiLevelType w:val="hybridMultilevel"/>
    <w:tmpl w:val="B0D680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74533B"/>
    <w:multiLevelType w:val="hybridMultilevel"/>
    <w:tmpl w:val="4F12C99A"/>
    <w:lvl w:ilvl="0" w:tplc="A828B2C8">
      <w:start w:val="1"/>
      <w:numFmt w:val="decimal"/>
      <w:lvlText w:val="1-%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C34B11"/>
    <w:multiLevelType w:val="hybridMultilevel"/>
    <w:tmpl w:val="4618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CE54DE"/>
    <w:multiLevelType w:val="hybridMultilevel"/>
    <w:tmpl w:val="E324884A"/>
    <w:lvl w:ilvl="0" w:tplc="46FE0ADC">
      <w:start w:val="1"/>
      <w:numFmt w:val="decimal"/>
      <w:lvlText w:val="8-%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78B44D8"/>
    <w:multiLevelType w:val="hybridMultilevel"/>
    <w:tmpl w:val="C810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927C34"/>
    <w:multiLevelType w:val="hybridMultilevel"/>
    <w:tmpl w:val="498E1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5DA0B7D"/>
    <w:multiLevelType w:val="hybridMultilevel"/>
    <w:tmpl w:val="D834F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71837E1"/>
    <w:multiLevelType w:val="hybridMultilevel"/>
    <w:tmpl w:val="B2C23320"/>
    <w:lvl w:ilvl="0" w:tplc="39BAF336">
      <w:start w:val="1"/>
      <w:numFmt w:val="decimal"/>
      <w:lvlText w:val="5-%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942352B"/>
    <w:multiLevelType w:val="hybridMultilevel"/>
    <w:tmpl w:val="23FCFBA0"/>
    <w:lvl w:ilvl="0" w:tplc="A8E292BE">
      <w:start w:val="1"/>
      <w:numFmt w:val="decimal"/>
      <w:lvlText w:val="3-%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430164"/>
    <w:multiLevelType w:val="hybridMultilevel"/>
    <w:tmpl w:val="DC80D646"/>
    <w:lvl w:ilvl="0" w:tplc="CB366AB8">
      <w:start w:val="1"/>
      <w:numFmt w:val="decimal"/>
      <w:lvlText w:val="4-%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9130C1"/>
    <w:multiLevelType w:val="hybridMultilevel"/>
    <w:tmpl w:val="D9DED954"/>
    <w:lvl w:ilvl="0" w:tplc="703AF612">
      <w:start w:val="1"/>
      <w:numFmt w:val="decimal"/>
      <w:lvlText w:val="6-%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F7D205A"/>
    <w:multiLevelType w:val="hybridMultilevel"/>
    <w:tmpl w:val="6B2C0D9C"/>
    <w:lvl w:ilvl="0" w:tplc="475CE3CC">
      <w:start w:val="1"/>
      <w:numFmt w:val="decimal"/>
      <w:lvlText w:val="2-%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5"/>
  </w:num>
  <w:num w:numId="4">
    <w:abstractNumId w:val="2"/>
  </w:num>
  <w:num w:numId="5">
    <w:abstractNumId w:val="12"/>
  </w:num>
  <w:num w:numId="6">
    <w:abstractNumId w:val="4"/>
  </w:num>
  <w:num w:numId="7">
    <w:abstractNumId w:val="13"/>
  </w:num>
  <w:num w:numId="8">
    <w:abstractNumId w:val="7"/>
  </w:num>
  <w:num w:numId="9">
    <w:abstractNumId w:val="18"/>
  </w:num>
  <w:num w:numId="10">
    <w:abstractNumId w:val="15"/>
  </w:num>
  <w:num w:numId="11">
    <w:abstractNumId w:val="16"/>
  </w:num>
  <w:num w:numId="12">
    <w:abstractNumId w:val="14"/>
  </w:num>
  <w:num w:numId="13">
    <w:abstractNumId w:val="17"/>
  </w:num>
  <w:num w:numId="14">
    <w:abstractNumId w:val="0"/>
  </w:num>
  <w:num w:numId="15">
    <w:abstractNumId w:val="10"/>
  </w:num>
  <w:num w:numId="16">
    <w:abstractNumId w:val="9"/>
  </w:num>
  <w:num w:numId="17">
    <w:abstractNumId w:val="6"/>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0A"/>
    <w:rsid w:val="00003F0F"/>
    <w:rsid w:val="00010383"/>
    <w:rsid w:val="000107D6"/>
    <w:rsid w:val="000167D4"/>
    <w:rsid w:val="00065ADF"/>
    <w:rsid w:val="000D33A3"/>
    <w:rsid w:val="00121341"/>
    <w:rsid w:val="00121E71"/>
    <w:rsid w:val="00126299"/>
    <w:rsid w:val="001321F6"/>
    <w:rsid w:val="00133CD2"/>
    <w:rsid w:val="001401DF"/>
    <w:rsid w:val="00146FEE"/>
    <w:rsid w:val="00147A89"/>
    <w:rsid w:val="0017777F"/>
    <w:rsid w:val="001838E5"/>
    <w:rsid w:val="001B3745"/>
    <w:rsid w:val="001C1B76"/>
    <w:rsid w:val="001C684E"/>
    <w:rsid w:val="001D5697"/>
    <w:rsid w:val="001E05D0"/>
    <w:rsid w:val="001E41D2"/>
    <w:rsid w:val="001E6B23"/>
    <w:rsid w:val="001F49A6"/>
    <w:rsid w:val="0020066E"/>
    <w:rsid w:val="00207C29"/>
    <w:rsid w:val="0021321D"/>
    <w:rsid w:val="0021354D"/>
    <w:rsid w:val="0023384F"/>
    <w:rsid w:val="00245C27"/>
    <w:rsid w:val="00287F71"/>
    <w:rsid w:val="002A3942"/>
    <w:rsid w:val="002A4017"/>
    <w:rsid w:val="002F25C0"/>
    <w:rsid w:val="002F38CA"/>
    <w:rsid w:val="00324ED5"/>
    <w:rsid w:val="003453DC"/>
    <w:rsid w:val="00350D2D"/>
    <w:rsid w:val="00352822"/>
    <w:rsid w:val="003531AC"/>
    <w:rsid w:val="003848A0"/>
    <w:rsid w:val="0038495C"/>
    <w:rsid w:val="00392784"/>
    <w:rsid w:val="00394D00"/>
    <w:rsid w:val="0039625D"/>
    <w:rsid w:val="003B63BE"/>
    <w:rsid w:val="003D4D85"/>
    <w:rsid w:val="003F0622"/>
    <w:rsid w:val="0040676D"/>
    <w:rsid w:val="00424B5E"/>
    <w:rsid w:val="004305EE"/>
    <w:rsid w:val="00440C5F"/>
    <w:rsid w:val="00442A62"/>
    <w:rsid w:val="00452A5A"/>
    <w:rsid w:val="0045651B"/>
    <w:rsid w:val="00466D53"/>
    <w:rsid w:val="00472DEA"/>
    <w:rsid w:val="00480A18"/>
    <w:rsid w:val="004867EE"/>
    <w:rsid w:val="004A60EE"/>
    <w:rsid w:val="004D0004"/>
    <w:rsid w:val="004D01FC"/>
    <w:rsid w:val="004D51BB"/>
    <w:rsid w:val="004D5571"/>
    <w:rsid w:val="004D5A65"/>
    <w:rsid w:val="004D7737"/>
    <w:rsid w:val="004E38D5"/>
    <w:rsid w:val="004F4189"/>
    <w:rsid w:val="004F4786"/>
    <w:rsid w:val="004F6360"/>
    <w:rsid w:val="00516A7C"/>
    <w:rsid w:val="0052162B"/>
    <w:rsid w:val="00541A09"/>
    <w:rsid w:val="00547435"/>
    <w:rsid w:val="00555202"/>
    <w:rsid w:val="005B5D17"/>
    <w:rsid w:val="005C2F41"/>
    <w:rsid w:val="005C4584"/>
    <w:rsid w:val="005C5F78"/>
    <w:rsid w:val="005E63CF"/>
    <w:rsid w:val="006121B0"/>
    <w:rsid w:val="00614B7D"/>
    <w:rsid w:val="0063737E"/>
    <w:rsid w:val="00644298"/>
    <w:rsid w:val="0065306A"/>
    <w:rsid w:val="00655EB4"/>
    <w:rsid w:val="006A7674"/>
    <w:rsid w:val="006E1178"/>
    <w:rsid w:val="006E7BD8"/>
    <w:rsid w:val="007171D9"/>
    <w:rsid w:val="00731FE8"/>
    <w:rsid w:val="00736A0A"/>
    <w:rsid w:val="0074190B"/>
    <w:rsid w:val="00744A35"/>
    <w:rsid w:val="007467F2"/>
    <w:rsid w:val="00757859"/>
    <w:rsid w:val="00763AD8"/>
    <w:rsid w:val="0077049B"/>
    <w:rsid w:val="00774885"/>
    <w:rsid w:val="00782123"/>
    <w:rsid w:val="00787567"/>
    <w:rsid w:val="007A1784"/>
    <w:rsid w:val="007B73FB"/>
    <w:rsid w:val="007B7563"/>
    <w:rsid w:val="007D1AE8"/>
    <w:rsid w:val="007D3BC4"/>
    <w:rsid w:val="007E318C"/>
    <w:rsid w:val="00833248"/>
    <w:rsid w:val="0085023B"/>
    <w:rsid w:val="00853C27"/>
    <w:rsid w:val="00880AB5"/>
    <w:rsid w:val="008A05AE"/>
    <w:rsid w:val="008A7E10"/>
    <w:rsid w:val="008B386B"/>
    <w:rsid w:val="008C4B9E"/>
    <w:rsid w:val="00905C1C"/>
    <w:rsid w:val="00913ACA"/>
    <w:rsid w:val="0094367A"/>
    <w:rsid w:val="00944093"/>
    <w:rsid w:val="00952978"/>
    <w:rsid w:val="0095541E"/>
    <w:rsid w:val="00970B40"/>
    <w:rsid w:val="00997B56"/>
    <w:rsid w:val="009A15F7"/>
    <w:rsid w:val="009A5D43"/>
    <w:rsid w:val="009A6E5A"/>
    <w:rsid w:val="009C18E0"/>
    <w:rsid w:val="009C4C4F"/>
    <w:rsid w:val="009C5263"/>
    <w:rsid w:val="009D2323"/>
    <w:rsid w:val="009D2FC5"/>
    <w:rsid w:val="009F03CE"/>
    <w:rsid w:val="009F5A0F"/>
    <w:rsid w:val="009F65E4"/>
    <w:rsid w:val="009F757E"/>
    <w:rsid w:val="00A00743"/>
    <w:rsid w:val="00A14633"/>
    <w:rsid w:val="00A43058"/>
    <w:rsid w:val="00A5638D"/>
    <w:rsid w:val="00A74D54"/>
    <w:rsid w:val="00A90BCD"/>
    <w:rsid w:val="00AA030F"/>
    <w:rsid w:val="00AB140B"/>
    <w:rsid w:val="00AC2977"/>
    <w:rsid w:val="00AE0C34"/>
    <w:rsid w:val="00AF0CFA"/>
    <w:rsid w:val="00B13F9B"/>
    <w:rsid w:val="00B23DFE"/>
    <w:rsid w:val="00B3615D"/>
    <w:rsid w:val="00B56E63"/>
    <w:rsid w:val="00B57D9D"/>
    <w:rsid w:val="00B718CE"/>
    <w:rsid w:val="00B821D6"/>
    <w:rsid w:val="00B8376F"/>
    <w:rsid w:val="00BC75F1"/>
    <w:rsid w:val="00BD7C4F"/>
    <w:rsid w:val="00BF038F"/>
    <w:rsid w:val="00C32211"/>
    <w:rsid w:val="00C33214"/>
    <w:rsid w:val="00C33716"/>
    <w:rsid w:val="00C411A2"/>
    <w:rsid w:val="00C852A8"/>
    <w:rsid w:val="00CB239A"/>
    <w:rsid w:val="00CC5193"/>
    <w:rsid w:val="00CD79E4"/>
    <w:rsid w:val="00CF3B59"/>
    <w:rsid w:val="00D03144"/>
    <w:rsid w:val="00D11BA4"/>
    <w:rsid w:val="00D166CF"/>
    <w:rsid w:val="00D35E48"/>
    <w:rsid w:val="00D4281B"/>
    <w:rsid w:val="00D66BDA"/>
    <w:rsid w:val="00D81C95"/>
    <w:rsid w:val="00D9236C"/>
    <w:rsid w:val="00DA75A9"/>
    <w:rsid w:val="00DB3BDE"/>
    <w:rsid w:val="00DC3890"/>
    <w:rsid w:val="00DD0946"/>
    <w:rsid w:val="00DE040F"/>
    <w:rsid w:val="00DE2456"/>
    <w:rsid w:val="00E01EC6"/>
    <w:rsid w:val="00E10BFD"/>
    <w:rsid w:val="00E302B5"/>
    <w:rsid w:val="00E3517A"/>
    <w:rsid w:val="00E50C5B"/>
    <w:rsid w:val="00E51F0C"/>
    <w:rsid w:val="00E615F8"/>
    <w:rsid w:val="00E7411F"/>
    <w:rsid w:val="00E874C5"/>
    <w:rsid w:val="00E87592"/>
    <w:rsid w:val="00E91206"/>
    <w:rsid w:val="00E979E9"/>
    <w:rsid w:val="00ED17C8"/>
    <w:rsid w:val="00ED3D4F"/>
    <w:rsid w:val="00EF2275"/>
    <w:rsid w:val="00EF236B"/>
    <w:rsid w:val="00EF5761"/>
    <w:rsid w:val="00EF786F"/>
    <w:rsid w:val="00F06415"/>
    <w:rsid w:val="00F17289"/>
    <w:rsid w:val="00F3515D"/>
    <w:rsid w:val="00F41E65"/>
    <w:rsid w:val="00F470BB"/>
    <w:rsid w:val="00F67C24"/>
    <w:rsid w:val="00F939E5"/>
    <w:rsid w:val="00FA5448"/>
    <w:rsid w:val="00FA6796"/>
    <w:rsid w:val="00FB03B8"/>
    <w:rsid w:val="00FB59A4"/>
    <w:rsid w:val="00FD305E"/>
    <w:rsid w:val="00FF766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05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1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E0"/>
  </w:style>
  <w:style w:type="paragraph" w:styleId="Footer">
    <w:name w:val="footer"/>
    <w:basedOn w:val="Normal"/>
    <w:link w:val="FooterChar"/>
    <w:uiPriority w:val="99"/>
    <w:unhideWhenUsed/>
    <w:rsid w:val="009C1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E0"/>
  </w:style>
  <w:style w:type="paragraph" w:styleId="ListParagraph">
    <w:name w:val="List Paragraph"/>
    <w:basedOn w:val="Normal"/>
    <w:qFormat/>
    <w:rsid w:val="009C18E0"/>
    <w:pPr>
      <w:ind w:left="720"/>
      <w:contextualSpacing/>
    </w:pPr>
  </w:style>
  <w:style w:type="character" w:styleId="CommentReference">
    <w:name w:val="annotation reference"/>
    <w:basedOn w:val="DefaultParagraphFont"/>
    <w:uiPriority w:val="99"/>
    <w:semiHidden/>
    <w:unhideWhenUsed/>
    <w:rsid w:val="00245C27"/>
    <w:rPr>
      <w:sz w:val="16"/>
      <w:szCs w:val="16"/>
    </w:rPr>
  </w:style>
  <w:style w:type="paragraph" w:styleId="CommentText">
    <w:name w:val="annotation text"/>
    <w:basedOn w:val="Normal"/>
    <w:link w:val="CommentTextChar"/>
    <w:uiPriority w:val="99"/>
    <w:semiHidden/>
    <w:unhideWhenUsed/>
    <w:rsid w:val="00245C27"/>
    <w:pPr>
      <w:spacing w:line="240" w:lineRule="auto"/>
    </w:pPr>
    <w:rPr>
      <w:sz w:val="20"/>
      <w:szCs w:val="20"/>
    </w:rPr>
  </w:style>
  <w:style w:type="character" w:customStyle="1" w:styleId="CommentTextChar">
    <w:name w:val="Comment Text Char"/>
    <w:basedOn w:val="DefaultParagraphFont"/>
    <w:link w:val="CommentText"/>
    <w:uiPriority w:val="99"/>
    <w:semiHidden/>
    <w:rsid w:val="00245C27"/>
    <w:rPr>
      <w:sz w:val="20"/>
      <w:szCs w:val="20"/>
    </w:rPr>
  </w:style>
  <w:style w:type="paragraph" w:styleId="CommentSubject">
    <w:name w:val="annotation subject"/>
    <w:basedOn w:val="CommentText"/>
    <w:next w:val="CommentText"/>
    <w:link w:val="CommentSubjectChar"/>
    <w:uiPriority w:val="99"/>
    <w:semiHidden/>
    <w:unhideWhenUsed/>
    <w:rsid w:val="00245C27"/>
    <w:rPr>
      <w:b/>
      <w:bCs/>
    </w:rPr>
  </w:style>
  <w:style w:type="character" w:customStyle="1" w:styleId="CommentSubjectChar">
    <w:name w:val="Comment Subject Char"/>
    <w:basedOn w:val="CommentTextChar"/>
    <w:link w:val="CommentSubject"/>
    <w:uiPriority w:val="99"/>
    <w:semiHidden/>
    <w:rsid w:val="00245C27"/>
    <w:rPr>
      <w:b/>
      <w:bCs/>
      <w:sz w:val="20"/>
      <w:szCs w:val="20"/>
    </w:rPr>
  </w:style>
  <w:style w:type="paragraph" w:styleId="BalloonText">
    <w:name w:val="Balloon Text"/>
    <w:basedOn w:val="Normal"/>
    <w:link w:val="BalloonTextChar"/>
    <w:uiPriority w:val="99"/>
    <w:semiHidden/>
    <w:unhideWhenUsed/>
    <w:rsid w:val="00245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1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E0"/>
  </w:style>
  <w:style w:type="paragraph" w:styleId="Footer">
    <w:name w:val="footer"/>
    <w:basedOn w:val="Normal"/>
    <w:link w:val="FooterChar"/>
    <w:uiPriority w:val="99"/>
    <w:unhideWhenUsed/>
    <w:rsid w:val="009C1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E0"/>
  </w:style>
  <w:style w:type="paragraph" w:styleId="ListParagraph">
    <w:name w:val="List Paragraph"/>
    <w:basedOn w:val="Normal"/>
    <w:qFormat/>
    <w:rsid w:val="009C18E0"/>
    <w:pPr>
      <w:ind w:left="720"/>
      <w:contextualSpacing/>
    </w:pPr>
  </w:style>
  <w:style w:type="character" w:styleId="CommentReference">
    <w:name w:val="annotation reference"/>
    <w:basedOn w:val="DefaultParagraphFont"/>
    <w:uiPriority w:val="99"/>
    <w:semiHidden/>
    <w:unhideWhenUsed/>
    <w:rsid w:val="00245C27"/>
    <w:rPr>
      <w:sz w:val="16"/>
      <w:szCs w:val="16"/>
    </w:rPr>
  </w:style>
  <w:style w:type="paragraph" w:styleId="CommentText">
    <w:name w:val="annotation text"/>
    <w:basedOn w:val="Normal"/>
    <w:link w:val="CommentTextChar"/>
    <w:uiPriority w:val="99"/>
    <w:semiHidden/>
    <w:unhideWhenUsed/>
    <w:rsid w:val="00245C27"/>
    <w:pPr>
      <w:spacing w:line="240" w:lineRule="auto"/>
    </w:pPr>
    <w:rPr>
      <w:sz w:val="20"/>
      <w:szCs w:val="20"/>
    </w:rPr>
  </w:style>
  <w:style w:type="character" w:customStyle="1" w:styleId="CommentTextChar">
    <w:name w:val="Comment Text Char"/>
    <w:basedOn w:val="DefaultParagraphFont"/>
    <w:link w:val="CommentText"/>
    <w:uiPriority w:val="99"/>
    <w:semiHidden/>
    <w:rsid w:val="00245C27"/>
    <w:rPr>
      <w:sz w:val="20"/>
      <w:szCs w:val="20"/>
    </w:rPr>
  </w:style>
  <w:style w:type="paragraph" w:styleId="CommentSubject">
    <w:name w:val="annotation subject"/>
    <w:basedOn w:val="CommentText"/>
    <w:next w:val="CommentText"/>
    <w:link w:val="CommentSubjectChar"/>
    <w:uiPriority w:val="99"/>
    <w:semiHidden/>
    <w:unhideWhenUsed/>
    <w:rsid w:val="00245C27"/>
    <w:rPr>
      <w:b/>
      <w:bCs/>
    </w:rPr>
  </w:style>
  <w:style w:type="character" w:customStyle="1" w:styleId="CommentSubjectChar">
    <w:name w:val="Comment Subject Char"/>
    <w:basedOn w:val="CommentTextChar"/>
    <w:link w:val="CommentSubject"/>
    <w:uiPriority w:val="99"/>
    <w:semiHidden/>
    <w:rsid w:val="00245C27"/>
    <w:rPr>
      <w:b/>
      <w:bCs/>
      <w:sz w:val="20"/>
      <w:szCs w:val="20"/>
    </w:rPr>
  </w:style>
  <w:style w:type="paragraph" w:styleId="BalloonText">
    <w:name w:val="Balloon Text"/>
    <w:basedOn w:val="Normal"/>
    <w:link w:val="BalloonTextChar"/>
    <w:uiPriority w:val="99"/>
    <w:semiHidden/>
    <w:unhideWhenUsed/>
    <w:rsid w:val="00245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4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2014-04-11T04:00:00+00:00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00065537</Project_x0020_Number>
    <Project_x0020_Manager xmlns="f1161f5b-24a3-4c2d-bc81-44cb9325e8ee" xsi:nil="true"/>
    <TaxCatchAll xmlns="1ed4137b-41b2-488b-8250-6d369ec27664">
      <Value>1110</Value>
      <Value>1250</Value>
      <Value>1</Value>
      <Value>763</Value>
    </TaxCatchAll>
    <c4e2ab2cc9354bbf9064eeb465a566ea xmlns="1ed4137b-41b2-488b-8250-6d369ec27664">
      <Terms xmlns="http://schemas.microsoft.com/office/infopath/2007/PartnerControls"/>
    </c4e2ab2cc9354bbf9064eeb465a566ea>
    <UndpProjectNo xmlns="1ed4137b-41b2-488b-8250-6d369ec27664">00065537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BRC</TermName>
          <TermId xmlns="http://schemas.microsoft.com/office/infopath/2007/PartnerControls">90ee10c7-cffd-476a-b6e8-aff4adbcbc89</TermId>
        </TermInfo>
      </Terms>
    </gc6531b704974d528487414686b72f6f>
    <_dlc_DocId xmlns="f1161f5b-24a3-4c2d-bc81-44cb9325e8ee">ATLASPDC-4-14333</_dlc_DocId>
    <_dlc_DocIdUrl xmlns="f1161f5b-24a3-4c2d-bc81-44cb9325e8ee">
      <Url>https://info.undp.org/docs/pdc/_layouts/DocIdRedir.aspx?ID=ATLASPDC-4-14333</Url>
      <Description>ATLASPDC-4-14333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8C88870-E0B0-41CA-8F0D-EC6F1BA8221C}"/>
</file>

<file path=customXml/itemProps2.xml><?xml version="1.0" encoding="utf-8"?>
<ds:datastoreItem xmlns:ds="http://schemas.openxmlformats.org/officeDocument/2006/customXml" ds:itemID="{68855AA3-3691-444D-8776-0CAEF18F1208}"/>
</file>

<file path=customXml/itemProps3.xml><?xml version="1.0" encoding="utf-8"?>
<ds:datastoreItem xmlns:ds="http://schemas.openxmlformats.org/officeDocument/2006/customXml" ds:itemID="{B75C736F-C9C5-4F2E-A66B-24C6CC60DD52}"/>
</file>

<file path=customXml/itemProps4.xml><?xml version="1.0" encoding="utf-8"?>
<ds:datastoreItem xmlns:ds="http://schemas.openxmlformats.org/officeDocument/2006/customXml" ds:itemID="{2AA17C86-F250-4530-83D9-62CF7B1D7B64}"/>
</file>

<file path=customXml/itemProps5.xml><?xml version="1.0" encoding="utf-8"?>
<ds:datastoreItem xmlns:ds="http://schemas.openxmlformats.org/officeDocument/2006/customXml" ds:itemID="{7839421C-1358-47E2-8F56-2CEFB5228677}"/>
</file>

<file path=customXml/itemProps6.xml><?xml version="1.0" encoding="utf-8"?>
<ds:datastoreItem xmlns:ds="http://schemas.openxmlformats.org/officeDocument/2006/customXml" ds:itemID="{F0B5E389-7DD3-4588-880D-9CA12265C6D7}"/>
</file>

<file path=docProps/app.xml><?xml version="1.0" encoding="utf-8"?>
<Properties xmlns="http://schemas.openxmlformats.org/officeDocument/2006/extended-properties" xmlns:vt="http://schemas.openxmlformats.org/officeDocument/2006/docPropsVTypes">
  <Template>Normal</Template>
  <TotalTime>8</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Iori Kato</dc:creator>
  <cp:lastModifiedBy>Iori Kato</cp:lastModifiedBy>
  <cp:revision>6</cp:revision>
  <cp:lastPrinted>2012-11-22T05:27:00Z</cp:lastPrinted>
  <dcterms:created xsi:type="dcterms:W3CDTF">2013-06-27T19:04:00Z</dcterms:created>
  <dcterms:modified xsi:type="dcterms:W3CDTF">2013-07-02T04:17:00Z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6" name="UnitTaxHTField0">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Operating Unit0">
    <vt:lpwstr>1250;#BRC|90ee10c7-cffd-476a-b6e8-aff4adbcbc89</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4" name="Unit">
    <vt:lpwstr/>
  </property>
  <property fmtid="{D5CDD505-2E9C-101B-9397-08002B2CF9AE}" pid="15" name="_dlc_DocIdItemGuid">
    <vt:lpwstr>6b1d03e4-8b2d-4568-9005-e578850d9ea0</vt:lpwstr>
  </property>
  <property fmtid="{D5CDD505-2E9C-101B-9397-08002B2CF9AE}" pid="16" name="Atlas Document Type">
    <vt:lpwstr>1110;#Prodoc|099f975e-b4d9-4bba-a499-dbcc387c61ad</vt:lpwstr>
  </property>
  <property fmtid="{D5CDD505-2E9C-101B-9397-08002B2CF9AE}" pid="17" name="UndpDocTypeMM">
    <vt:lpwstr/>
  </property>
  <property fmtid="{D5CDD505-2E9C-101B-9397-08002B2CF9AE}" pid="18" name="UNDPDocumentCategory">
    <vt:lpwstr/>
  </property>
  <property fmtid="{D5CDD505-2E9C-101B-9397-08002B2CF9AE}" pid="19" name="eRegFilingCodeMM">
    <vt:lpwstr/>
  </property>
  <property fmtid="{D5CDD505-2E9C-101B-9397-08002B2CF9AE}" pid="20" name="DocumentSetDescription">
    <vt:lpwstr/>
  </property>
  <property fmtid="{D5CDD505-2E9C-101B-9397-08002B2CF9AE}" pid="21" name="URL">
    <vt:lpwstr/>
  </property>
</Properties>
</file>